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5BF03061" w:rsidR="00E90E49" w:rsidRPr="00E559DE" w:rsidRDefault="00E90E49" w:rsidP="00E35559">
      <w:pPr>
        <w:pStyle w:val="3GPPHeader"/>
        <w:spacing w:after="60"/>
        <w:rPr>
          <w:sz w:val="32"/>
          <w:szCs w:val="32"/>
          <w:highlight w:val="yellow"/>
          <w:lang w:val="en-US"/>
        </w:rPr>
      </w:pPr>
      <w:r w:rsidRPr="00E559DE">
        <w:rPr>
          <w:lang w:val="en-US"/>
        </w:rPr>
        <w:t>3GPP TSG-RAN WG</w:t>
      </w:r>
      <w:r w:rsidR="00B945B9" w:rsidRPr="00E559DE">
        <w:rPr>
          <w:lang w:val="en-US"/>
        </w:rPr>
        <w:t>2</w:t>
      </w:r>
      <w:r w:rsidRPr="00E559DE">
        <w:rPr>
          <w:lang w:val="en-US"/>
        </w:rPr>
        <w:t xml:space="preserve"> #</w:t>
      </w:r>
      <w:r w:rsidR="00B945B9" w:rsidRPr="00E559DE">
        <w:rPr>
          <w:lang w:val="en-US"/>
        </w:rPr>
        <w:t>104</w:t>
      </w:r>
      <w:r w:rsidRPr="00E559DE">
        <w:rPr>
          <w:lang w:val="en-US"/>
        </w:rPr>
        <w:tab/>
      </w:r>
      <w:r w:rsidR="00091557" w:rsidRPr="005E1522">
        <w:rPr>
          <w:sz w:val="28"/>
          <w:szCs w:val="32"/>
          <w:lang w:val="en-US"/>
        </w:rPr>
        <w:t>R2-</w:t>
      </w:r>
      <w:r w:rsidR="00FA7931" w:rsidRPr="005E1522">
        <w:rPr>
          <w:sz w:val="22"/>
          <w:lang w:val="en-US"/>
        </w:rPr>
        <w:t xml:space="preserve"> </w:t>
      </w:r>
      <w:r w:rsidR="00FA7931" w:rsidRPr="005E1522">
        <w:rPr>
          <w:sz w:val="28"/>
          <w:szCs w:val="32"/>
          <w:lang w:val="en-US"/>
        </w:rPr>
        <w:t>1816632</w:t>
      </w:r>
    </w:p>
    <w:p w14:paraId="59A8200A" w14:textId="09EFC61D" w:rsidR="00E90E49" w:rsidRPr="00F218F8" w:rsidRDefault="00B945B9" w:rsidP="00311702">
      <w:pPr>
        <w:pStyle w:val="3GPPHeader"/>
        <w:rPr>
          <w:i/>
          <w:lang w:val="en-US"/>
        </w:rPr>
      </w:pPr>
      <w:r w:rsidRPr="00F218F8">
        <w:rPr>
          <w:lang w:val="en-US"/>
        </w:rPr>
        <w:t>Spokane</w:t>
      </w:r>
      <w:r w:rsidR="0027144F" w:rsidRPr="00F218F8">
        <w:rPr>
          <w:lang w:val="en-US"/>
        </w:rPr>
        <w:t xml:space="preserve">, </w:t>
      </w:r>
      <w:r w:rsidRPr="00F218F8">
        <w:rPr>
          <w:lang w:val="en-US"/>
        </w:rPr>
        <w:t>USA</w:t>
      </w:r>
      <w:r w:rsidR="0027144F" w:rsidRPr="00F218F8">
        <w:rPr>
          <w:lang w:val="en-US"/>
        </w:rPr>
        <w:t xml:space="preserve">, </w:t>
      </w:r>
      <w:r w:rsidRPr="00F218F8">
        <w:rPr>
          <w:lang w:val="en-US"/>
        </w:rPr>
        <w:t>November 12</w:t>
      </w:r>
      <w:r w:rsidR="001D53E7" w:rsidRPr="00F218F8">
        <w:rPr>
          <w:lang w:val="en-US"/>
        </w:rPr>
        <w:t xml:space="preserve">th – </w:t>
      </w:r>
      <w:r w:rsidRPr="00F218F8">
        <w:rPr>
          <w:lang w:val="en-US"/>
        </w:rPr>
        <w:t>16</w:t>
      </w:r>
      <w:r w:rsidR="001D53E7" w:rsidRPr="00F218F8">
        <w:rPr>
          <w:lang w:val="en-US"/>
        </w:rPr>
        <w:t>th</w:t>
      </w:r>
      <w:r w:rsidR="00C37CB2" w:rsidRPr="00F218F8">
        <w:rPr>
          <w:lang w:val="en-US"/>
        </w:rPr>
        <w:t xml:space="preserve"> </w:t>
      </w:r>
      <w:r w:rsidR="0027144F" w:rsidRPr="00F218F8">
        <w:rPr>
          <w:lang w:val="en-US"/>
        </w:rPr>
        <w:t>20</w:t>
      </w:r>
      <w:r w:rsidR="005F3025" w:rsidRPr="00F218F8">
        <w:rPr>
          <w:lang w:val="en-US"/>
        </w:rPr>
        <w:t>1</w:t>
      </w:r>
      <w:r w:rsidR="001D53E7" w:rsidRPr="00F218F8">
        <w:rPr>
          <w:lang w:val="en-US"/>
        </w:rPr>
        <w:t>8</w:t>
      </w:r>
      <w:r w:rsidR="0019556A" w:rsidRPr="00F218F8">
        <w:rPr>
          <w:lang w:val="en-US"/>
        </w:rPr>
        <w:tab/>
      </w:r>
      <w:r w:rsidR="005E1522" w:rsidRPr="005E1522">
        <w:rPr>
          <w:lang w:val="en-US"/>
        </w:rPr>
        <w:t xml:space="preserve">Revision </w:t>
      </w:r>
      <w:r w:rsidR="0019556A" w:rsidRPr="005E1522">
        <w:rPr>
          <w:lang w:val="en-US"/>
        </w:rPr>
        <w:t xml:space="preserve">of </w:t>
      </w:r>
      <w:r w:rsidR="00A60961" w:rsidRPr="005E1522">
        <w:rPr>
          <w:noProof/>
          <w:szCs w:val="20"/>
          <w:lang w:val="en-US"/>
        </w:rPr>
        <w:t>R2-1812267</w:t>
      </w:r>
    </w:p>
    <w:p w14:paraId="21E1F86D" w14:textId="77777777" w:rsidR="00E90E49" w:rsidRPr="00F218F8" w:rsidRDefault="00E90E49" w:rsidP="00357380">
      <w:pPr>
        <w:pStyle w:val="3GPPHeader"/>
        <w:rPr>
          <w:lang w:val="en-US"/>
        </w:rPr>
      </w:pPr>
    </w:p>
    <w:p w14:paraId="75042A70" w14:textId="7212E0D3" w:rsidR="00E90E49" w:rsidRPr="00F218F8" w:rsidRDefault="00E90E49" w:rsidP="00311702">
      <w:pPr>
        <w:pStyle w:val="3GPPHeader"/>
        <w:rPr>
          <w:sz w:val="22"/>
          <w:lang w:val="en-US"/>
        </w:rPr>
      </w:pPr>
      <w:r w:rsidRPr="00F218F8">
        <w:rPr>
          <w:sz w:val="22"/>
          <w:lang w:val="en-US"/>
        </w:rPr>
        <w:t>Agenda Item:</w:t>
      </w:r>
      <w:r w:rsidRPr="00F218F8">
        <w:rPr>
          <w:sz w:val="22"/>
          <w:lang w:val="en-US"/>
        </w:rPr>
        <w:tab/>
      </w:r>
      <w:r w:rsidR="00A60961" w:rsidRPr="00A86BA3">
        <w:rPr>
          <w:sz w:val="22"/>
          <w:lang w:val="en-US"/>
        </w:rPr>
        <w:t>9</w:t>
      </w:r>
      <w:r w:rsidR="00B945B9" w:rsidRPr="00A86BA3">
        <w:rPr>
          <w:sz w:val="22"/>
          <w:lang w:val="en-US"/>
        </w:rPr>
        <w:t>.</w:t>
      </w:r>
      <w:r w:rsidR="00A60961" w:rsidRPr="00A86BA3">
        <w:rPr>
          <w:sz w:val="22"/>
          <w:lang w:val="en-US"/>
        </w:rPr>
        <w:t>2</w:t>
      </w:r>
      <w:r w:rsidR="00B945B9" w:rsidRPr="00A86BA3">
        <w:rPr>
          <w:sz w:val="22"/>
          <w:lang w:val="en-US"/>
        </w:rPr>
        <w:t>2</w:t>
      </w:r>
    </w:p>
    <w:p w14:paraId="3BDCF769" w14:textId="04437469" w:rsidR="00E90E49" w:rsidRPr="00F218F8" w:rsidRDefault="003D3C45" w:rsidP="00F64C2B">
      <w:pPr>
        <w:pStyle w:val="3GPPHeader"/>
        <w:rPr>
          <w:sz w:val="22"/>
          <w:lang w:val="en-US"/>
        </w:rPr>
      </w:pPr>
      <w:r w:rsidRPr="00F218F8">
        <w:rPr>
          <w:sz w:val="22"/>
          <w:lang w:val="en-US"/>
        </w:rPr>
        <w:t>Source:</w:t>
      </w:r>
      <w:r w:rsidR="00E90E49" w:rsidRPr="00F218F8">
        <w:rPr>
          <w:sz w:val="22"/>
          <w:lang w:val="en-US"/>
        </w:rPr>
        <w:tab/>
      </w:r>
      <w:r w:rsidR="00F64C2B" w:rsidRPr="00F218F8">
        <w:rPr>
          <w:sz w:val="22"/>
          <w:lang w:val="en-US"/>
        </w:rPr>
        <w:t>Ericsson</w:t>
      </w:r>
      <w:r w:rsidR="007A3DC9">
        <w:rPr>
          <w:sz w:val="22"/>
          <w:lang w:val="en-US"/>
        </w:rPr>
        <w:t>, ZTE corporation</w:t>
      </w:r>
      <w:bookmarkStart w:id="0" w:name="_GoBack"/>
      <w:bookmarkEnd w:id="0"/>
    </w:p>
    <w:p w14:paraId="270C4034" w14:textId="3DE93496" w:rsidR="00E90E49" w:rsidRPr="00A60961" w:rsidRDefault="003D3C45" w:rsidP="00311702">
      <w:pPr>
        <w:pStyle w:val="3GPPHeader"/>
        <w:rPr>
          <w:sz w:val="22"/>
          <w:lang w:val="en-US"/>
        </w:rPr>
      </w:pPr>
      <w:r w:rsidRPr="00F218F8">
        <w:rPr>
          <w:sz w:val="22"/>
          <w:lang w:val="en-US"/>
        </w:rPr>
        <w:t>Title:</w:t>
      </w:r>
      <w:r w:rsidR="00E90E49" w:rsidRPr="00F218F8">
        <w:rPr>
          <w:sz w:val="22"/>
          <w:lang w:val="en-US"/>
        </w:rPr>
        <w:tab/>
      </w:r>
      <w:r w:rsidR="00A60961" w:rsidRPr="00A60961">
        <w:rPr>
          <w:sz w:val="22"/>
          <w:lang w:val="en-US"/>
        </w:rPr>
        <w:t>Early activation of security</w:t>
      </w:r>
    </w:p>
    <w:p w14:paraId="1C07C231" w14:textId="77777777" w:rsidR="00E90E49" w:rsidRPr="00F218F8" w:rsidRDefault="00E90E49" w:rsidP="00D546FF">
      <w:pPr>
        <w:pStyle w:val="3GPPHeader"/>
        <w:rPr>
          <w:sz w:val="22"/>
          <w:lang w:val="en-US"/>
        </w:rPr>
      </w:pPr>
      <w:r w:rsidRPr="00F218F8">
        <w:rPr>
          <w:sz w:val="22"/>
          <w:lang w:val="en-US"/>
        </w:rPr>
        <w:t>Document for:</w:t>
      </w:r>
      <w:r w:rsidRPr="00F218F8">
        <w:rPr>
          <w:sz w:val="22"/>
          <w:lang w:val="en-US"/>
        </w:rPr>
        <w:tab/>
        <w:t>Discussion, Decision</w:t>
      </w:r>
    </w:p>
    <w:p w14:paraId="70B18739" w14:textId="77777777" w:rsidR="00E90E49" w:rsidRPr="00F218F8" w:rsidRDefault="00E90E49" w:rsidP="00E90E49">
      <w:pPr>
        <w:rPr>
          <w:lang w:val="en-US"/>
        </w:rPr>
      </w:pPr>
    </w:p>
    <w:p w14:paraId="659D831A" w14:textId="77777777" w:rsidR="00E90E49" w:rsidRPr="00CE0424" w:rsidRDefault="00230D18" w:rsidP="00CE0424">
      <w:pPr>
        <w:pStyle w:val="Heading1"/>
      </w:pPr>
      <w:r>
        <w:t>1</w:t>
      </w:r>
      <w:r>
        <w:tab/>
      </w:r>
      <w:r w:rsidR="00E90E49" w:rsidRPr="00CE0424">
        <w:t>Introduction</w:t>
      </w:r>
    </w:p>
    <w:p w14:paraId="202AE337" w14:textId="49D37318" w:rsidR="00A60961" w:rsidRPr="00682923" w:rsidRDefault="00A60961" w:rsidP="00A60961">
      <w:pPr>
        <w:pStyle w:val="BodyText"/>
        <w:rPr>
          <w:sz w:val="20"/>
          <w:szCs w:val="20"/>
          <w:lang w:val="en-US"/>
        </w:rPr>
      </w:pPr>
      <w:r w:rsidRPr="00682923">
        <w:rPr>
          <w:sz w:val="20"/>
          <w:szCs w:val="20"/>
          <w:lang w:val="en-US"/>
        </w:rPr>
        <w:t>In Rel-15, the early data transmission (EDT) feature has been introduced for mobile-originated (MO) calls with both UP- and CP-EDT solutions. In UP</w:t>
      </w:r>
      <w:r w:rsidR="003C4191">
        <w:rPr>
          <w:sz w:val="20"/>
          <w:szCs w:val="20"/>
          <w:lang w:val="en-US"/>
        </w:rPr>
        <w:t>-</w:t>
      </w:r>
      <w:r w:rsidRPr="00682923">
        <w:rPr>
          <w:sz w:val="20"/>
          <w:szCs w:val="20"/>
          <w:lang w:val="en-US"/>
        </w:rPr>
        <w:t xml:space="preserve">EDT solution, one of the key changes to enable the early data transmission in Msg3 is to provide the UE with the NCC in suspend procedure. This enables the UE to early activate AS security, i.e., before Msg3 transmission so that UL data multiplexed in Msg3 can already be protected. Below </w:t>
      </w:r>
      <w:r w:rsidR="0015165A">
        <w:rPr>
          <w:sz w:val="20"/>
          <w:szCs w:val="20"/>
          <w:lang w:val="en-US"/>
        </w:rPr>
        <w:t>are</w:t>
      </w:r>
      <w:r w:rsidRPr="00682923">
        <w:rPr>
          <w:sz w:val="20"/>
          <w:szCs w:val="20"/>
          <w:lang w:val="en-US"/>
        </w:rPr>
        <w:t xml:space="preserve"> the relevant agreement</w:t>
      </w:r>
      <w:r w:rsidR="0015165A">
        <w:rPr>
          <w:sz w:val="20"/>
          <w:szCs w:val="20"/>
          <w:lang w:val="en-US"/>
        </w:rPr>
        <w:t>s</w:t>
      </w:r>
      <w:r w:rsidRPr="00682923">
        <w:rPr>
          <w:sz w:val="20"/>
          <w:szCs w:val="20"/>
          <w:lang w:val="en-US"/>
        </w:rPr>
        <w:t>:</w:t>
      </w:r>
    </w:p>
    <w:p w14:paraId="285B6A42" w14:textId="77777777" w:rsidR="00A60961" w:rsidRPr="00682923" w:rsidRDefault="00A60961" w:rsidP="00A60961">
      <w:pPr>
        <w:pStyle w:val="BodyText"/>
        <w:numPr>
          <w:ilvl w:val="0"/>
          <w:numId w:val="24"/>
        </w:numPr>
        <w:rPr>
          <w:sz w:val="20"/>
          <w:szCs w:val="20"/>
          <w:lang w:val="en-US"/>
        </w:rPr>
      </w:pPr>
      <w:r w:rsidRPr="00682923">
        <w:rPr>
          <w:sz w:val="20"/>
          <w:szCs w:val="20"/>
          <w:lang w:val="en-US"/>
        </w:rPr>
        <w:t xml:space="preserve">NCC is optionally provided in </w:t>
      </w:r>
      <w:r w:rsidRPr="00A86BA3">
        <w:rPr>
          <w:i/>
          <w:sz w:val="20"/>
          <w:szCs w:val="20"/>
          <w:lang w:val="en-US"/>
        </w:rPr>
        <w:t>RRCConnectionRelease</w:t>
      </w:r>
      <w:r w:rsidRPr="00682923">
        <w:rPr>
          <w:sz w:val="20"/>
          <w:szCs w:val="20"/>
          <w:lang w:val="en-US"/>
        </w:rPr>
        <w:t xml:space="preserve"> message with suspend when the UE is using EDT or the UE is in RRC_CONNECTED.</w:t>
      </w:r>
    </w:p>
    <w:p w14:paraId="109CDF1E" w14:textId="751DF0BF" w:rsidR="00A60961" w:rsidRPr="00682923" w:rsidRDefault="00A60961" w:rsidP="00A60961">
      <w:pPr>
        <w:pStyle w:val="BodyText"/>
        <w:numPr>
          <w:ilvl w:val="0"/>
          <w:numId w:val="24"/>
        </w:numPr>
        <w:rPr>
          <w:sz w:val="20"/>
          <w:szCs w:val="20"/>
          <w:lang w:val="en-US"/>
        </w:rPr>
      </w:pPr>
      <w:r w:rsidRPr="00682923">
        <w:rPr>
          <w:sz w:val="20"/>
          <w:szCs w:val="20"/>
          <w:lang w:val="en-US"/>
        </w:rPr>
        <w:t xml:space="preserve">NCC in </w:t>
      </w:r>
      <w:r w:rsidRPr="00A86BA3">
        <w:rPr>
          <w:i/>
          <w:sz w:val="20"/>
          <w:szCs w:val="20"/>
          <w:lang w:val="en-US"/>
        </w:rPr>
        <w:t>RRCConnectionResume</w:t>
      </w:r>
      <w:r w:rsidRPr="00682923">
        <w:rPr>
          <w:sz w:val="20"/>
          <w:szCs w:val="20"/>
          <w:lang w:val="en-US"/>
        </w:rPr>
        <w:t xml:space="preserve"> message is ignored if the RRCConnectionResume message was received in response to RRCConnectionResumeRequest message for EDT.</w:t>
      </w:r>
    </w:p>
    <w:p w14:paraId="6D2832C0" w14:textId="61548393" w:rsidR="00A60961" w:rsidRPr="00682923" w:rsidRDefault="00A60961" w:rsidP="00A60961">
      <w:pPr>
        <w:pStyle w:val="BodyText"/>
        <w:rPr>
          <w:sz w:val="20"/>
          <w:szCs w:val="20"/>
          <w:lang w:val="en-US"/>
        </w:rPr>
      </w:pPr>
      <w:r w:rsidRPr="00682923">
        <w:rPr>
          <w:sz w:val="20"/>
          <w:szCs w:val="20"/>
          <w:lang w:val="en-US"/>
        </w:rPr>
        <w:t xml:space="preserve">Similarly, in the context of Rel-15 LTE connected to 5GC, in order for the UE to perform the resume procedure to a 5G network, the gNB also provides the UE with the NCC in suspend procedure. However, a UE with such an NCC provided during suspend needs not use the NCC value, for example, </w:t>
      </w:r>
      <w:r w:rsidR="008A4315">
        <w:rPr>
          <w:sz w:val="20"/>
          <w:szCs w:val="20"/>
          <w:lang w:val="en-US"/>
        </w:rPr>
        <w:t xml:space="preserve">in </w:t>
      </w:r>
      <w:r w:rsidR="00543A63">
        <w:rPr>
          <w:sz w:val="20"/>
          <w:szCs w:val="20"/>
          <w:lang w:val="en-US"/>
        </w:rPr>
        <w:t xml:space="preserve">the </w:t>
      </w:r>
      <w:r w:rsidR="008A4315">
        <w:rPr>
          <w:sz w:val="20"/>
          <w:szCs w:val="20"/>
          <w:lang w:val="en-US"/>
        </w:rPr>
        <w:t xml:space="preserve">case of UP-EDT, </w:t>
      </w:r>
      <w:r w:rsidR="00B33436">
        <w:rPr>
          <w:sz w:val="20"/>
          <w:szCs w:val="20"/>
          <w:lang w:val="en-US"/>
        </w:rPr>
        <w:t>the UE intend</w:t>
      </w:r>
      <w:r w:rsidR="008A4315">
        <w:rPr>
          <w:sz w:val="20"/>
          <w:szCs w:val="20"/>
          <w:lang w:val="en-US"/>
        </w:rPr>
        <w:t>s</w:t>
      </w:r>
      <w:r w:rsidR="00B33436">
        <w:rPr>
          <w:sz w:val="20"/>
          <w:szCs w:val="20"/>
          <w:lang w:val="en-US"/>
        </w:rPr>
        <w:t xml:space="preserve"> to </w:t>
      </w:r>
      <w:r w:rsidR="008A4315">
        <w:rPr>
          <w:sz w:val="20"/>
          <w:szCs w:val="20"/>
          <w:lang w:val="en-US"/>
        </w:rPr>
        <w:t xml:space="preserve">initiate UP-EDT but </w:t>
      </w:r>
      <w:r w:rsidRPr="00682923">
        <w:rPr>
          <w:sz w:val="20"/>
          <w:szCs w:val="20"/>
          <w:lang w:val="en-US"/>
        </w:rPr>
        <w:t xml:space="preserve">does not fulfill the other requirements for </w:t>
      </w:r>
      <w:r w:rsidR="00543A63">
        <w:rPr>
          <w:sz w:val="20"/>
          <w:szCs w:val="20"/>
          <w:lang w:val="en-US"/>
        </w:rPr>
        <w:t>UP-</w:t>
      </w:r>
      <w:r w:rsidR="008A4315">
        <w:rPr>
          <w:sz w:val="20"/>
          <w:szCs w:val="20"/>
          <w:lang w:val="en-US"/>
        </w:rPr>
        <w:t>EDT initiation</w:t>
      </w:r>
      <w:r w:rsidRPr="00682923">
        <w:rPr>
          <w:sz w:val="20"/>
          <w:szCs w:val="20"/>
          <w:lang w:val="en-US"/>
        </w:rPr>
        <w:t xml:space="preserve">. A question arises is what </w:t>
      </w:r>
      <w:r w:rsidR="00333571" w:rsidRPr="00682923">
        <w:rPr>
          <w:sz w:val="20"/>
          <w:szCs w:val="20"/>
          <w:lang w:val="en-US"/>
        </w:rPr>
        <w:t>would the UE do with the NCC</w:t>
      </w:r>
      <w:r w:rsidR="00B169F2" w:rsidRPr="00682923">
        <w:rPr>
          <w:sz w:val="20"/>
          <w:szCs w:val="20"/>
          <w:lang w:val="en-US"/>
        </w:rPr>
        <w:t xml:space="preserve"> value received at suspension</w:t>
      </w:r>
      <w:r w:rsidR="00333571" w:rsidRPr="00682923">
        <w:rPr>
          <w:sz w:val="20"/>
          <w:szCs w:val="20"/>
          <w:lang w:val="en-US"/>
        </w:rPr>
        <w:t xml:space="preserve"> if it does not </w:t>
      </w:r>
      <w:r w:rsidR="004E0383" w:rsidRPr="00682923">
        <w:rPr>
          <w:sz w:val="20"/>
          <w:szCs w:val="20"/>
          <w:lang w:val="en-US"/>
        </w:rPr>
        <w:t xml:space="preserve">perform </w:t>
      </w:r>
      <w:r w:rsidR="00333571" w:rsidRPr="00682923">
        <w:rPr>
          <w:sz w:val="20"/>
          <w:szCs w:val="20"/>
          <w:lang w:val="en-US"/>
        </w:rPr>
        <w:t>EDT nor connectivity to 5GC</w:t>
      </w:r>
      <w:r w:rsidR="004E0383" w:rsidRPr="00682923">
        <w:rPr>
          <w:sz w:val="20"/>
          <w:szCs w:val="20"/>
          <w:lang w:val="en-US"/>
        </w:rPr>
        <w:t xml:space="preserve"> procedure</w:t>
      </w:r>
      <w:r w:rsidR="00333571" w:rsidRPr="00682923">
        <w:rPr>
          <w:sz w:val="20"/>
          <w:szCs w:val="20"/>
          <w:lang w:val="en-US"/>
        </w:rPr>
        <w:t xml:space="preserve">? </w:t>
      </w:r>
      <w:r w:rsidRPr="00682923">
        <w:rPr>
          <w:sz w:val="20"/>
          <w:szCs w:val="20"/>
          <w:lang w:val="en-US"/>
        </w:rPr>
        <w:t>This contribution discusses th</w:t>
      </w:r>
      <w:r w:rsidR="00B27E24">
        <w:rPr>
          <w:sz w:val="20"/>
          <w:szCs w:val="20"/>
          <w:lang w:val="en-US"/>
        </w:rPr>
        <w:t>e</w:t>
      </w:r>
      <w:r w:rsidR="004E0383" w:rsidRPr="00682923">
        <w:rPr>
          <w:sz w:val="20"/>
          <w:szCs w:val="20"/>
          <w:lang w:val="en-US"/>
        </w:rPr>
        <w:t xml:space="preserve"> issue and proposes the UE to </w:t>
      </w:r>
      <w:r w:rsidR="00E559DE">
        <w:rPr>
          <w:sz w:val="20"/>
          <w:szCs w:val="20"/>
          <w:lang w:val="en-US"/>
        </w:rPr>
        <w:t xml:space="preserve">activate </w:t>
      </w:r>
      <w:r w:rsidR="004E0383" w:rsidRPr="00682923">
        <w:rPr>
          <w:sz w:val="20"/>
          <w:szCs w:val="20"/>
          <w:lang w:val="en-US"/>
        </w:rPr>
        <w:t xml:space="preserve">early security </w:t>
      </w:r>
      <w:r w:rsidR="00B27E24">
        <w:rPr>
          <w:sz w:val="20"/>
          <w:szCs w:val="20"/>
          <w:lang w:val="en-US"/>
        </w:rPr>
        <w:t>when</w:t>
      </w:r>
      <w:r w:rsidRPr="00682923">
        <w:rPr>
          <w:sz w:val="20"/>
          <w:szCs w:val="20"/>
          <w:lang w:val="en-US"/>
        </w:rPr>
        <w:t xml:space="preserve"> NCC </w:t>
      </w:r>
      <w:r w:rsidR="00B27E24">
        <w:rPr>
          <w:sz w:val="20"/>
          <w:szCs w:val="20"/>
          <w:lang w:val="en-US"/>
        </w:rPr>
        <w:t xml:space="preserve">is provided </w:t>
      </w:r>
      <w:r w:rsidRPr="00682923">
        <w:rPr>
          <w:sz w:val="20"/>
          <w:szCs w:val="20"/>
          <w:lang w:val="en-US"/>
        </w:rPr>
        <w:t>in suspend procedure</w:t>
      </w:r>
      <w:r w:rsidR="00753844">
        <w:rPr>
          <w:sz w:val="20"/>
          <w:szCs w:val="20"/>
          <w:lang w:val="en-US"/>
        </w:rPr>
        <w:t xml:space="preserve"> </w:t>
      </w:r>
      <w:r w:rsidR="00B27E24">
        <w:rPr>
          <w:sz w:val="20"/>
          <w:szCs w:val="20"/>
          <w:lang w:val="en-US"/>
        </w:rPr>
        <w:t xml:space="preserve">regardless </w:t>
      </w:r>
      <w:r w:rsidR="0025346D">
        <w:rPr>
          <w:sz w:val="20"/>
          <w:szCs w:val="20"/>
          <w:lang w:val="en-US"/>
        </w:rPr>
        <w:t xml:space="preserve">of </w:t>
      </w:r>
      <w:r w:rsidR="00B27E24">
        <w:rPr>
          <w:sz w:val="20"/>
          <w:szCs w:val="20"/>
          <w:lang w:val="en-US"/>
        </w:rPr>
        <w:t>whether the UE</w:t>
      </w:r>
      <w:r w:rsidR="00B27E24" w:rsidRPr="00B27E24">
        <w:rPr>
          <w:sz w:val="20"/>
          <w:szCs w:val="20"/>
          <w:lang w:val="en-US"/>
        </w:rPr>
        <w:t xml:space="preserve"> supports UP-EDT</w:t>
      </w:r>
      <w:r w:rsidRPr="00682923">
        <w:rPr>
          <w:sz w:val="20"/>
          <w:szCs w:val="20"/>
          <w:lang w:val="en-US"/>
        </w:rPr>
        <w:t xml:space="preserve"> </w:t>
      </w:r>
      <w:r w:rsidR="0025346D">
        <w:rPr>
          <w:sz w:val="20"/>
          <w:szCs w:val="20"/>
          <w:lang w:val="en-US"/>
        </w:rPr>
        <w:t xml:space="preserve">or not </w:t>
      </w:r>
      <w:r w:rsidR="004E0383" w:rsidRPr="00682923">
        <w:rPr>
          <w:sz w:val="20"/>
          <w:szCs w:val="20"/>
          <w:lang w:val="en-US"/>
        </w:rPr>
        <w:t>for the purpose</w:t>
      </w:r>
      <w:r w:rsidR="0025346D">
        <w:rPr>
          <w:sz w:val="20"/>
          <w:szCs w:val="20"/>
          <w:lang w:val="en-US"/>
        </w:rPr>
        <w:t>s</w:t>
      </w:r>
      <w:r w:rsidR="004E0383" w:rsidRPr="00682923">
        <w:rPr>
          <w:sz w:val="20"/>
          <w:szCs w:val="20"/>
          <w:lang w:val="en-US"/>
        </w:rPr>
        <w:t xml:space="preserve"> of </w:t>
      </w:r>
      <w:r w:rsidR="00E559DE">
        <w:rPr>
          <w:sz w:val="20"/>
          <w:szCs w:val="20"/>
          <w:lang w:val="en-US"/>
        </w:rPr>
        <w:t xml:space="preserve">enhanced </w:t>
      </w:r>
      <w:r w:rsidR="004E0383" w:rsidRPr="00682923">
        <w:rPr>
          <w:sz w:val="20"/>
          <w:szCs w:val="20"/>
          <w:lang w:val="en-US"/>
        </w:rPr>
        <w:t>security</w:t>
      </w:r>
      <w:r w:rsidR="00E559DE">
        <w:rPr>
          <w:sz w:val="20"/>
          <w:szCs w:val="20"/>
          <w:lang w:val="en-US"/>
        </w:rPr>
        <w:t>, e.g.</w:t>
      </w:r>
      <w:r w:rsidR="00A86BA3">
        <w:rPr>
          <w:sz w:val="20"/>
          <w:szCs w:val="20"/>
          <w:lang w:val="en-US"/>
        </w:rPr>
        <w:t>,</w:t>
      </w:r>
      <w:r w:rsidR="00E559DE">
        <w:rPr>
          <w:sz w:val="20"/>
          <w:szCs w:val="20"/>
          <w:lang w:val="en-US"/>
        </w:rPr>
        <w:t xml:space="preserve"> </w:t>
      </w:r>
      <w:r w:rsidR="00A86BA3">
        <w:rPr>
          <w:sz w:val="20"/>
          <w:szCs w:val="20"/>
          <w:lang w:val="en-US"/>
        </w:rPr>
        <w:t xml:space="preserve">the RRC message in Msg4 can be ciphered in addition to </w:t>
      </w:r>
      <w:r w:rsidR="00D62161">
        <w:rPr>
          <w:sz w:val="20"/>
          <w:szCs w:val="20"/>
          <w:lang w:val="en-US"/>
        </w:rPr>
        <w:t>integrity protect</w:t>
      </w:r>
      <w:r w:rsidR="00A86BA3">
        <w:rPr>
          <w:sz w:val="20"/>
          <w:szCs w:val="20"/>
          <w:lang w:val="en-US"/>
        </w:rPr>
        <w:t>ion</w:t>
      </w:r>
      <w:r w:rsidRPr="00682923">
        <w:rPr>
          <w:sz w:val="20"/>
          <w:szCs w:val="20"/>
          <w:lang w:val="en-US"/>
        </w:rPr>
        <w:t>.</w:t>
      </w:r>
    </w:p>
    <w:p w14:paraId="3D097342" w14:textId="15D5D79B" w:rsidR="004000E8" w:rsidRPr="00CE0424" w:rsidRDefault="00230D18" w:rsidP="00CE0424">
      <w:pPr>
        <w:pStyle w:val="Heading1"/>
      </w:pPr>
      <w:bookmarkStart w:id="1" w:name="_Ref178064866"/>
      <w:r>
        <w:t>2</w:t>
      </w:r>
      <w:r>
        <w:tab/>
      </w:r>
      <w:r w:rsidR="004000E8" w:rsidRPr="00CE0424">
        <w:t>Discussion</w:t>
      </w:r>
      <w:bookmarkEnd w:id="1"/>
      <w:r w:rsidR="004D59DC">
        <w:t xml:space="preserve"> </w:t>
      </w:r>
    </w:p>
    <w:p w14:paraId="2E978E42" w14:textId="642E2CD6" w:rsidR="00F63950" w:rsidRDefault="00230D18" w:rsidP="00F63950">
      <w:pPr>
        <w:pStyle w:val="Heading2"/>
      </w:pPr>
      <w:r>
        <w:t>2.1</w:t>
      </w:r>
      <w:r>
        <w:tab/>
      </w:r>
      <w:r w:rsidR="004D59DC">
        <w:t>Early security</w:t>
      </w:r>
    </w:p>
    <w:p w14:paraId="5941EA12" w14:textId="588F7EAF" w:rsidR="004D59DC" w:rsidRPr="00682923" w:rsidRDefault="004D59DC" w:rsidP="004D59DC">
      <w:pPr>
        <w:pStyle w:val="BodyText"/>
        <w:rPr>
          <w:sz w:val="20"/>
          <w:szCs w:val="20"/>
          <w:lang w:val="en-US"/>
        </w:rPr>
      </w:pPr>
      <w:r w:rsidRPr="00682923">
        <w:rPr>
          <w:sz w:val="20"/>
          <w:szCs w:val="20"/>
          <w:lang w:val="en-US"/>
        </w:rPr>
        <w:t xml:space="preserve">As discussed earlier, </w:t>
      </w:r>
      <w:r w:rsidR="008C43EF" w:rsidRPr="00682923">
        <w:rPr>
          <w:sz w:val="20"/>
          <w:szCs w:val="20"/>
          <w:lang w:val="en-US"/>
        </w:rPr>
        <w:t xml:space="preserve">a </w:t>
      </w:r>
      <w:r w:rsidRPr="00682923">
        <w:rPr>
          <w:sz w:val="20"/>
          <w:szCs w:val="20"/>
          <w:lang w:val="en-US"/>
        </w:rPr>
        <w:t>UE with an NCC from suspend need not initiate EDT</w:t>
      </w:r>
      <w:r w:rsidR="00D57A69" w:rsidRPr="00682923">
        <w:rPr>
          <w:sz w:val="20"/>
          <w:szCs w:val="20"/>
          <w:lang w:val="en-US"/>
        </w:rPr>
        <w:t xml:space="preserve"> </w:t>
      </w:r>
      <w:r w:rsidR="00497BEA" w:rsidRPr="00682923">
        <w:rPr>
          <w:sz w:val="20"/>
          <w:szCs w:val="20"/>
          <w:lang w:val="en-US"/>
        </w:rPr>
        <w:t>n</w:t>
      </w:r>
      <w:r w:rsidR="00D57A69" w:rsidRPr="00682923">
        <w:rPr>
          <w:sz w:val="20"/>
          <w:szCs w:val="20"/>
          <w:lang w:val="en-US"/>
        </w:rPr>
        <w:t>or connect</w:t>
      </w:r>
      <w:r w:rsidR="00497BEA" w:rsidRPr="00682923">
        <w:rPr>
          <w:sz w:val="20"/>
          <w:szCs w:val="20"/>
          <w:lang w:val="en-US"/>
        </w:rPr>
        <w:t xml:space="preserve"> to 5GC</w:t>
      </w:r>
      <w:r w:rsidRPr="00682923">
        <w:rPr>
          <w:sz w:val="20"/>
          <w:szCs w:val="20"/>
          <w:lang w:val="en-US"/>
        </w:rPr>
        <w:t xml:space="preserve">. </w:t>
      </w:r>
      <w:r w:rsidR="005F5D78">
        <w:rPr>
          <w:sz w:val="20"/>
          <w:szCs w:val="20"/>
          <w:lang w:val="en-US"/>
        </w:rPr>
        <w:t xml:space="preserve">The UE does not initiate EDT maybe because it </w:t>
      </w:r>
      <w:r w:rsidRPr="00682923">
        <w:rPr>
          <w:sz w:val="20"/>
          <w:szCs w:val="20"/>
          <w:lang w:val="en-US"/>
        </w:rPr>
        <w:t>does not fulfil the conditions for initiating EDT procedure, e.g., due to large amount of UL data</w:t>
      </w:r>
      <w:r w:rsidR="00D404FB">
        <w:rPr>
          <w:sz w:val="20"/>
          <w:szCs w:val="20"/>
          <w:lang w:val="en-US"/>
        </w:rPr>
        <w:t xml:space="preserve"> </w:t>
      </w:r>
      <w:r w:rsidR="00D404FB">
        <w:rPr>
          <w:sz w:val="20"/>
          <w:szCs w:val="20"/>
          <w:lang w:val="en-US"/>
        </w:rPr>
        <w:fldChar w:fldCharType="begin"/>
      </w:r>
      <w:r w:rsidR="00D404FB">
        <w:rPr>
          <w:sz w:val="20"/>
          <w:szCs w:val="20"/>
          <w:lang w:val="en-US"/>
        </w:rPr>
        <w:instrText xml:space="preserve"> REF _Ref525753572 \r \h </w:instrText>
      </w:r>
      <w:r w:rsidR="00D404FB">
        <w:rPr>
          <w:sz w:val="20"/>
          <w:szCs w:val="20"/>
          <w:lang w:val="en-US"/>
        </w:rPr>
      </w:r>
      <w:r w:rsidR="00D404FB">
        <w:rPr>
          <w:sz w:val="20"/>
          <w:szCs w:val="20"/>
          <w:lang w:val="en-US"/>
        </w:rPr>
        <w:fldChar w:fldCharType="separate"/>
      </w:r>
      <w:r w:rsidR="000524E5">
        <w:rPr>
          <w:sz w:val="20"/>
          <w:szCs w:val="20"/>
          <w:lang w:val="en-US"/>
        </w:rPr>
        <w:t>[1]</w:t>
      </w:r>
      <w:r w:rsidR="00D404FB">
        <w:rPr>
          <w:sz w:val="20"/>
          <w:szCs w:val="20"/>
          <w:lang w:val="en-US"/>
        </w:rPr>
        <w:fldChar w:fldCharType="end"/>
      </w:r>
      <w:r w:rsidR="005F5D78">
        <w:rPr>
          <w:sz w:val="20"/>
          <w:szCs w:val="20"/>
          <w:lang w:val="en-US"/>
        </w:rPr>
        <w:t xml:space="preserve">, or the UE is </w:t>
      </w:r>
      <w:r w:rsidR="00006FE2">
        <w:rPr>
          <w:sz w:val="20"/>
          <w:szCs w:val="20"/>
          <w:lang w:val="en-US"/>
        </w:rPr>
        <w:t>in RRC_CONNECTED mode irrespective of EDT capable or not</w:t>
      </w:r>
      <w:r w:rsidRPr="00682923">
        <w:rPr>
          <w:sz w:val="20"/>
          <w:szCs w:val="20"/>
          <w:lang w:val="en-US"/>
        </w:rPr>
        <w:t>.</w:t>
      </w:r>
    </w:p>
    <w:p w14:paraId="50BDA0F6" w14:textId="7492D41A" w:rsidR="004D59DC" w:rsidRPr="00682923" w:rsidRDefault="004D59DC" w:rsidP="00682923">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2" w:name="_Toc522457411"/>
      <w:bookmarkStart w:id="3" w:name="_Toc528893384"/>
      <w:r w:rsidRPr="00682923">
        <w:rPr>
          <w:rFonts w:eastAsia="Times New Roman" w:cs="Times New Roman"/>
          <w:sz w:val="20"/>
          <w:szCs w:val="20"/>
          <w:lang w:val="en-GB"/>
        </w:rPr>
        <w:t>The UE with NCC provided during suspend needs not initiate EDT procedure</w:t>
      </w:r>
      <w:r w:rsidR="00497BEA" w:rsidRPr="00682923">
        <w:rPr>
          <w:rFonts w:eastAsia="Times New Roman" w:cs="Times New Roman"/>
          <w:sz w:val="20"/>
          <w:szCs w:val="20"/>
          <w:lang w:val="en-GB"/>
        </w:rPr>
        <w:t xml:space="preserve"> nor connect to 5GC</w:t>
      </w:r>
      <w:r w:rsidRPr="00682923">
        <w:rPr>
          <w:rFonts w:eastAsia="Times New Roman" w:cs="Times New Roman"/>
          <w:sz w:val="20"/>
          <w:szCs w:val="20"/>
          <w:lang w:val="en-GB"/>
        </w:rPr>
        <w:t>.</w:t>
      </w:r>
      <w:bookmarkEnd w:id="2"/>
      <w:bookmarkEnd w:id="3"/>
    </w:p>
    <w:p w14:paraId="15D4D0D7" w14:textId="4A50891C" w:rsidR="004D59DC" w:rsidRPr="00682923" w:rsidRDefault="004D59DC" w:rsidP="004D59DC">
      <w:pPr>
        <w:pStyle w:val="BodyText"/>
        <w:rPr>
          <w:sz w:val="20"/>
          <w:szCs w:val="20"/>
          <w:lang w:val="en-US"/>
        </w:rPr>
      </w:pPr>
      <w:r w:rsidRPr="00682923">
        <w:rPr>
          <w:sz w:val="20"/>
          <w:szCs w:val="20"/>
          <w:lang w:val="en-US"/>
        </w:rPr>
        <w:t xml:space="preserve">The UE can perform a legacy Rel-13 resume procedure. </w:t>
      </w:r>
      <w:r w:rsidR="008C43EF" w:rsidRPr="00682923">
        <w:rPr>
          <w:sz w:val="20"/>
          <w:szCs w:val="20"/>
          <w:lang w:val="en-US"/>
        </w:rPr>
        <w:t>However,</w:t>
      </w:r>
      <w:r w:rsidRPr="00682923">
        <w:rPr>
          <w:sz w:val="20"/>
          <w:szCs w:val="20"/>
          <w:lang w:val="en-US"/>
        </w:rPr>
        <w:t xml:space="preserve"> it is beneficial if the UE behaves as if there is early UL data in Msg3, i.e., early activating AS security and resuming radio bearers before transmission of the </w:t>
      </w:r>
      <w:r w:rsidRPr="00A86BA3">
        <w:rPr>
          <w:i/>
          <w:sz w:val="20"/>
          <w:szCs w:val="20"/>
          <w:lang w:val="en-US"/>
        </w:rPr>
        <w:t>RRCConnectionResumeRequest</w:t>
      </w:r>
      <w:r w:rsidRPr="00682923">
        <w:rPr>
          <w:sz w:val="20"/>
          <w:szCs w:val="20"/>
          <w:lang w:val="en-US"/>
        </w:rPr>
        <w:t xml:space="preserve"> in Msg3. This</w:t>
      </w:r>
      <w:r w:rsidR="00F1474D">
        <w:rPr>
          <w:sz w:val="20"/>
          <w:szCs w:val="20"/>
          <w:lang w:val="en-US"/>
        </w:rPr>
        <w:t xml:space="preserve"> is because</w:t>
      </w:r>
      <w:r w:rsidRPr="00682923">
        <w:rPr>
          <w:sz w:val="20"/>
          <w:szCs w:val="20"/>
          <w:lang w:val="en-US"/>
        </w:rPr>
        <w:t xml:space="preserve"> the RRC message in Msg4 can be integrity protected in addition to being ciphered and thus AS security for the connection is further enhanced. The ciphering of the RRC signaling </w:t>
      </w:r>
      <w:r w:rsidR="002E1B96">
        <w:rPr>
          <w:sz w:val="20"/>
          <w:szCs w:val="20"/>
          <w:lang w:val="en-US"/>
        </w:rPr>
        <w:t>can be useful</w:t>
      </w:r>
      <w:r w:rsidR="0010344C">
        <w:rPr>
          <w:sz w:val="20"/>
          <w:szCs w:val="20"/>
          <w:lang w:val="en-US"/>
        </w:rPr>
        <w:t xml:space="preserve"> for the case Msg4 is to suspend the RRC connection, e.g., </w:t>
      </w:r>
      <w:r w:rsidR="0010344C">
        <w:rPr>
          <w:sz w:val="20"/>
          <w:szCs w:val="20"/>
          <w:lang w:val="en-US"/>
        </w:rPr>
        <w:lastRenderedPageBreak/>
        <w:t xml:space="preserve">including the </w:t>
      </w:r>
      <w:r w:rsidR="0010344C">
        <w:rPr>
          <w:i/>
          <w:sz w:val="20"/>
          <w:szCs w:val="20"/>
          <w:lang w:val="en-US"/>
        </w:rPr>
        <w:t xml:space="preserve">RRCConnectionRelease </w:t>
      </w:r>
      <w:r w:rsidR="0010344C">
        <w:rPr>
          <w:sz w:val="20"/>
          <w:szCs w:val="20"/>
          <w:lang w:val="en-US"/>
        </w:rPr>
        <w:t>with suspend indication</w:t>
      </w:r>
      <w:r w:rsidRPr="00682923">
        <w:rPr>
          <w:sz w:val="20"/>
          <w:szCs w:val="20"/>
          <w:lang w:val="en-US"/>
        </w:rPr>
        <w:t>. In this case, Msg4 include</w:t>
      </w:r>
      <w:r w:rsidR="0010344C">
        <w:rPr>
          <w:sz w:val="20"/>
          <w:szCs w:val="20"/>
          <w:lang w:val="en-US"/>
        </w:rPr>
        <w:t>s</w:t>
      </w:r>
      <w:r w:rsidRPr="00682923">
        <w:rPr>
          <w:sz w:val="20"/>
          <w:szCs w:val="20"/>
          <w:lang w:val="en-US"/>
        </w:rPr>
        <w:t xml:space="preserve"> </w:t>
      </w:r>
      <w:r w:rsidR="008C43EF" w:rsidRPr="00682923">
        <w:rPr>
          <w:sz w:val="20"/>
          <w:szCs w:val="20"/>
          <w:lang w:val="en-US"/>
        </w:rPr>
        <w:t xml:space="preserve">a </w:t>
      </w:r>
      <w:r w:rsidRPr="00A86BA3">
        <w:rPr>
          <w:i/>
          <w:sz w:val="20"/>
          <w:szCs w:val="20"/>
          <w:lang w:val="en-US"/>
        </w:rPr>
        <w:t>resumeIdentity</w:t>
      </w:r>
      <w:r w:rsidRPr="00682923">
        <w:rPr>
          <w:sz w:val="20"/>
          <w:szCs w:val="20"/>
          <w:lang w:val="en-US"/>
        </w:rPr>
        <w:t xml:space="preserve"> </w:t>
      </w:r>
      <w:r w:rsidR="008C43EF" w:rsidRPr="00682923">
        <w:rPr>
          <w:sz w:val="20"/>
          <w:szCs w:val="20"/>
          <w:lang w:val="en-US"/>
        </w:rPr>
        <w:t xml:space="preserve">newly assigned by the network. Note that </w:t>
      </w:r>
      <w:r w:rsidRPr="00682923">
        <w:rPr>
          <w:sz w:val="20"/>
          <w:szCs w:val="20"/>
          <w:lang w:val="en-US"/>
        </w:rPr>
        <w:t>that</w:t>
      </w:r>
      <w:r w:rsidR="008C43EF" w:rsidRPr="00682923">
        <w:rPr>
          <w:sz w:val="20"/>
          <w:szCs w:val="20"/>
          <w:lang w:val="en-US"/>
        </w:rPr>
        <w:t xml:space="preserve"> the </w:t>
      </w:r>
      <w:r w:rsidR="008C43EF" w:rsidRPr="00A86BA3">
        <w:rPr>
          <w:i/>
          <w:sz w:val="20"/>
          <w:szCs w:val="20"/>
          <w:lang w:val="en-US"/>
        </w:rPr>
        <w:t>resumeIdentity</w:t>
      </w:r>
      <w:r w:rsidR="008C43EF" w:rsidRPr="00682923">
        <w:rPr>
          <w:sz w:val="20"/>
          <w:szCs w:val="20"/>
          <w:lang w:val="en-US"/>
        </w:rPr>
        <w:t xml:space="preserve"> </w:t>
      </w:r>
      <w:r w:rsidR="0010344C">
        <w:rPr>
          <w:sz w:val="20"/>
          <w:szCs w:val="20"/>
          <w:lang w:val="en-US"/>
        </w:rPr>
        <w:t>needs to be ciphered.</w:t>
      </w:r>
    </w:p>
    <w:p w14:paraId="205C88EC" w14:textId="2FAB2BC5" w:rsidR="004D59DC" w:rsidRPr="00682923" w:rsidRDefault="004D59DC" w:rsidP="004D59DC">
      <w:pPr>
        <w:pStyle w:val="BodyText"/>
        <w:rPr>
          <w:sz w:val="20"/>
          <w:szCs w:val="20"/>
          <w:lang w:val="en-US"/>
        </w:rPr>
      </w:pPr>
      <w:r w:rsidRPr="00682923">
        <w:rPr>
          <w:sz w:val="20"/>
          <w:szCs w:val="20"/>
          <w:lang w:val="en-US"/>
        </w:rPr>
        <w:t xml:space="preserve">In addition, in order to avoid fragmentation of different solutions for resumption of a connection, it would be beneficial </w:t>
      </w:r>
      <w:r w:rsidR="00732637">
        <w:rPr>
          <w:sz w:val="20"/>
          <w:szCs w:val="20"/>
          <w:lang w:val="en-US"/>
        </w:rPr>
        <w:t>if</w:t>
      </w:r>
      <w:r w:rsidR="00732637" w:rsidRPr="00682923">
        <w:rPr>
          <w:sz w:val="20"/>
          <w:szCs w:val="20"/>
          <w:lang w:val="en-US"/>
        </w:rPr>
        <w:t xml:space="preserve"> a </w:t>
      </w:r>
      <w:r w:rsidRPr="00682923">
        <w:rPr>
          <w:sz w:val="20"/>
          <w:szCs w:val="20"/>
          <w:lang w:val="en-US"/>
        </w:rPr>
        <w:t>Rel-15 UE</w:t>
      </w:r>
      <w:r w:rsidR="00B27E24">
        <w:rPr>
          <w:sz w:val="20"/>
          <w:szCs w:val="20"/>
          <w:lang w:val="en-US"/>
        </w:rPr>
        <w:t>, not necessarily a BL UE, a UE in CE, or an NB-IoT UE,</w:t>
      </w:r>
      <w:r w:rsidRPr="00682923">
        <w:rPr>
          <w:sz w:val="20"/>
          <w:szCs w:val="20"/>
          <w:lang w:val="en-US"/>
        </w:rPr>
        <w:t xml:space="preserve"> </w:t>
      </w:r>
      <w:r w:rsidR="00753844">
        <w:rPr>
          <w:sz w:val="20"/>
          <w:szCs w:val="20"/>
          <w:lang w:val="en-US"/>
        </w:rPr>
        <w:t>would be able to receive, and</w:t>
      </w:r>
      <w:r w:rsidRPr="00682923">
        <w:rPr>
          <w:sz w:val="20"/>
          <w:szCs w:val="20"/>
          <w:lang w:val="en-US"/>
        </w:rPr>
        <w:t xml:space="preserve"> always use the NCC (when provided) for enhanced security, especially given that the </w:t>
      </w:r>
      <w:r w:rsidR="003C4191" w:rsidRPr="00682923">
        <w:rPr>
          <w:sz w:val="20"/>
          <w:szCs w:val="20"/>
          <w:lang w:val="en-US"/>
        </w:rPr>
        <w:t>behavior</w:t>
      </w:r>
      <w:r w:rsidRPr="00682923">
        <w:rPr>
          <w:sz w:val="20"/>
          <w:szCs w:val="20"/>
          <w:lang w:val="en-US"/>
        </w:rPr>
        <w:t xml:space="preserve"> is already expected for not only EDT capable UEs but also LTE UEs connected to 5G Core. This procedure is referred to as early security in this contribution. We also note that there is no additional complexity required for the UE to perform such actions in early security with respect to when the UE performs </w:t>
      </w:r>
      <w:r w:rsidR="00307872">
        <w:rPr>
          <w:sz w:val="20"/>
          <w:szCs w:val="20"/>
          <w:lang w:val="en-US"/>
        </w:rPr>
        <w:t>UP-</w:t>
      </w:r>
      <w:r w:rsidRPr="00682923">
        <w:rPr>
          <w:sz w:val="20"/>
          <w:szCs w:val="20"/>
          <w:lang w:val="en-US"/>
        </w:rPr>
        <w:t>EDT procedure or RRC_INACTIVE procedure in LTE connectivity to 5G core.</w:t>
      </w:r>
    </w:p>
    <w:p w14:paraId="4FCF3666" w14:textId="54BAF2DE" w:rsidR="004D59DC" w:rsidRPr="00682923" w:rsidRDefault="00F1474D" w:rsidP="00682923">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4" w:name="_Toc522457413"/>
      <w:bookmarkStart w:id="5" w:name="_Toc528893385"/>
      <w:r>
        <w:rPr>
          <w:rFonts w:eastAsia="Times New Roman" w:cs="Times New Roman"/>
          <w:sz w:val="20"/>
          <w:szCs w:val="20"/>
          <w:lang w:val="en-GB"/>
        </w:rPr>
        <w:t>A Rel-15 UE capable of UP-</w:t>
      </w:r>
      <w:r w:rsidR="004D59DC" w:rsidRPr="00682923">
        <w:rPr>
          <w:rFonts w:eastAsia="Times New Roman" w:cs="Times New Roman"/>
          <w:sz w:val="20"/>
          <w:szCs w:val="20"/>
          <w:lang w:val="en-GB"/>
        </w:rPr>
        <w:t xml:space="preserve">EDT </w:t>
      </w:r>
      <w:r>
        <w:rPr>
          <w:rFonts w:eastAsia="Times New Roman" w:cs="Times New Roman"/>
          <w:sz w:val="20"/>
          <w:szCs w:val="20"/>
          <w:lang w:val="en-GB"/>
        </w:rPr>
        <w:t>or connect</w:t>
      </w:r>
      <w:r w:rsidR="00B75788">
        <w:rPr>
          <w:rFonts w:eastAsia="Times New Roman" w:cs="Times New Roman"/>
          <w:sz w:val="20"/>
          <w:szCs w:val="20"/>
          <w:lang w:val="en-GB"/>
        </w:rPr>
        <w:t>ing</w:t>
      </w:r>
      <w:r w:rsidR="00307872">
        <w:rPr>
          <w:rFonts w:eastAsia="Times New Roman" w:cs="Times New Roman"/>
          <w:sz w:val="20"/>
          <w:szCs w:val="20"/>
          <w:lang w:val="en-GB"/>
        </w:rPr>
        <w:t xml:space="preserve"> to 5GC</w:t>
      </w:r>
      <w:r w:rsidR="004D59DC" w:rsidRPr="00682923">
        <w:rPr>
          <w:rFonts w:eastAsia="Times New Roman" w:cs="Times New Roman"/>
          <w:sz w:val="20"/>
          <w:szCs w:val="20"/>
          <w:lang w:val="en-GB"/>
        </w:rPr>
        <w:t xml:space="preserve"> is </w:t>
      </w:r>
      <w:r w:rsidR="00753844" w:rsidRPr="00682923">
        <w:rPr>
          <w:rFonts w:eastAsia="Times New Roman" w:cs="Times New Roman"/>
          <w:sz w:val="20"/>
          <w:szCs w:val="20"/>
          <w:lang w:val="en-GB"/>
        </w:rPr>
        <w:t>al</w:t>
      </w:r>
      <w:r w:rsidR="00753844">
        <w:rPr>
          <w:rFonts w:eastAsia="Times New Roman" w:cs="Times New Roman"/>
          <w:sz w:val="20"/>
          <w:szCs w:val="20"/>
          <w:lang w:val="en-GB"/>
        </w:rPr>
        <w:t>ready</w:t>
      </w:r>
      <w:r w:rsidR="00753844" w:rsidRPr="00682923">
        <w:rPr>
          <w:rFonts w:eastAsia="Times New Roman" w:cs="Times New Roman"/>
          <w:sz w:val="20"/>
          <w:szCs w:val="20"/>
          <w:lang w:val="en-GB"/>
        </w:rPr>
        <w:t xml:space="preserve"> </w:t>
      </w:r>
      <w:r w:rsidR="004D59DC" w:rsidRPr="00682923">
        <w:rPr>
          <w:rFonts w:eastAsia="Times New Roman" w:cs="Times New Roman"/>
          <w:sz w:val="20"/>
          <w:szCs w:val="20"/>
          <w:lang w:val="en-GB"/>
        </w:rPr>
        <w:t>capable of early security.</w:t>
      </w:r>
      <w:bookmarkEnd w:id="4"/>
      <w:bookmarkEnd w:id="5"/>
    </w:p>
    <w:p w14:paraId="28E2B9B8" w14:textId="7D6929EA" w:rsidR="00D57546" w:rsidRPr="00682923" w:rsidRDefault="00D57546" w:rsidP="00D57546">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6" w:name="_Toc528893386"/>
      <w:r>
        <w:rPr>
          <w:rFonts w:eastAsia="Times New Roman" w:cs="Times New Roman"/>
          <w:sz w:val="20"/>
          <w:szCs w:val="20"/>
          <w:lang w:val="en-GB"/>
        </w:rPr>
        <w:t>E</w:t>
      </w:r>
      <w:r w:rsidRPr="00682923">
        <w:rPr>
          <w:rFonts w:eastAsia="Times New Roman" w:cs="Times New Roman"/>
          <w:sz w:val="20"/>
          <w:szCs w:val="20"/>
          <w:lang w:val="en-GB"/>
        </w:rPr>
        <w:t>arly security</w:t>
      </w:r>
      <w:r>
        <w:rPr>
          <w:rFonts w:eastAsia="Times New Roman" w:cs="Times New Roman"/>
          <w:sz w:val="20"/>
          <w:szCs w:val="20"/>
          <w:lang w:val="en-GB"/>
        </w:rPr>
        <w:t xml:space="preserve"> helps avoid fragmentation of different resume solutions</w:t>
      </w:r>
      <w:r w:rsidRPr="00682923">
        <w:rPr>
          <w:rFonts w:eastAsia="Times New Roman" w:cs="Times New Roman"/>
          <w:sz w:val="20"/>
          <w:szCs w:val="20"/>
          <w:lang w:val="en-GB"/>
        </w:rPr>
        <w:t>.</w:t>
      </w:r>
      <w:bookmarkEnd w:id="6"/>
    </w:p>
    <w:p w14:paraId="5B66D19A" w14:textId="37645B06" w:rsidR="004D59DC" w:rsidRDefault="004D59DC" w:rsidP="004D59DC">
      <w:pPr>
        <w:pStyle w:val="BodyText"/>
        <w:rPr>
          <w:sz w:val="20"/>
          <w:szCs w:val="20"/>
          <w:lang w:val="en-US"/>
        </w:rPr>
      </w:pPr>
      <w:r w:rsidRPr="00682923">
        <w:rPr>
          <w:sz w:val="20"/>
          <w:szCs w:val="20"/>
          <w:lang w:val="en-US"/>
        </w:rPr>
        <w:t>In addition, it is observed that with early security activation,</w:t>
      </w:r>
      <w:r w:rsidR="00D57546">
        <w:rPr>
          <w:sz w:val="20"/>
          <w:szCs w:val="20"/>
          <w:lang w:val="en-US"/>
        </w:rPr>
        <w:t xml:space="preserve"> the</w:t>
      </w:r>
      <w:r w:rsidRPr="00682923">
        <w:rPr>
          <w:sz w:val="20"/>
          <w:szCs w:val="20"/>
          <w:lang w:val="en-US"/>
        </w:rPr>
        <w:t xml:space="preserve"> </w:t>
      </w:r>
      <w:r w:rsidR="00FE1861">
        <w:rPr>
          <w:sz w:val="20"/>
          <w:szCs w:val="20"/>
          <w:lang w:val="en-US"/>
        </w:rPr>
        <w:t>UE could be ready to receive ciphere</w:t>
      </w:r>
      <w:r w:rsidR="00E52C04">
        <w:rPr>
          <w:sz w:val="20"/>
          <w:szCs w:val="20"/>
          <w:lang w:val="en-US"/>
        </w:rPr>
        <w:t>d</w:t>
      </w:r>
      <w:r w:rsidR="00FE1861">
        <w:rPr>
          <w:sz w:val="20"/>
          <w:szCs w:val="20"/>
          <w:lang w:val="en-US"/>
        </w:rPr>
        <w:t xml:space="preserve"> DL data earlier using the </w:t>
      </w:r>
      <w:r w:rsidRPr="00682923">
        <w:rPr>
          <w:sz w:val="20"/>
          <w:szCs w:val="20"/>
          <w:lang w:val="en-US"/>
        </w:rPr>
        <w:t>new ciphering key K</w:t>
      </w:r>
      <w:r w:rsidRPr="00307872">
        <w:rPr>
          <w:sz w:val="20"/>
          <w:szCs w:val="20"/>
          <w:vertAlign w:val="subscript"/>
          <w:lang w:val="en-US"/>
        </w:rPr>
        <w:t>UPenc</w:t>
      </w:r>
      <w:r w:rsidRPr="00682923">
        <w:rPr>
          <w:sz w:val="20"/>
          <w:szCs w:val="20"/>
          <w:lang w:val="en-US"/>
        </w:rPr>
        <w:t xml:space="preserve"> (i.e., associated with the NCC from suspend). This is</w:t>
      </w:r>
      <w:r w:rsidR="00FE1861">
        <w:rPr>
          <w:sz w:val="20"/>
          <w:szCs w:val="20"/>
          <w:lang w:val="en-US"/>
        </w:rPr>
        <w:t xml:space="preserve"> also</w:t>
      </w:r>
      <w:r w:rsidRPr="00682923">
        <w:rPr>
          <w:sz w:val="20"/>
          <w:szCs w:val="20"/>
          <w:lang w:val="en-US"/>
        </w:rPr>
        <w:t xml:space="preserve"> a straightforward way of </w:t>
      </w:r>
      <w:r w:rsidR="00FE1861">
        <w:rPr>
          <w:sz w:val="20"/>
          <w:szCs w:val="20"/>
          <w:lang w:val="en-US"/>
        </w:rPr>
        <w:t>enabling and facilitating solutions for</w:t>
      </w:r>
      <w:r w:rsidR="00FE1861" w:rsidRPr="00682923">
        <w:rPr>
          <w:sz w:val="20"/>
          <w:szCs w:val="20"/>
          <w:lang w:val="en-US"/>
        </w:rPr>
        <w:t xml:space="preserve"> </w:t>
      </w:r>
      <w:r w:rsidRPr="00682923">
        <w:rPr>
          <w:sz w:val="20"/>
          <w:szCs w:val="20"/>
          <w:lang w:val="en-US"/>
        </w:rPr>
        <w:t>early</w:t>
      </w:r>
      <w:r w:rsidR="0010344C">
        <w:rPr>
          <w:sz w:val="20"/>
          <w:szCs w:val="20"/>
          <w:lang w:val="en-US"/>
        </w:rPr>
        <w:t xml:space="preserve"> </w:t>
      </w:r>
      <w:r w:rsidR="009550CF">
        <w:rPr>
          <w:sz w:val="20"/>
          <w:szCs w:val="20"/>
          <w:lang w:val="en-US"/>
        </w:rPr>
        <w:t xml:space="preserve">mobile terminated (MT) </w:t>
      </w:r>
      <w:r w:rsidR="0010344C">
        <w:rPr>
          <w:sz w:val="20"/>
          <w:szCs w:val="20"/>
          <w:lang w:val="en-US"/>
        </w:rPr>
        <w:t>user</w:t>
      </w:r>
      <w:r w:rsidRPr="00682923">
        <w:rPr>
          <w:sz w:val="20"/>
          <w:szCs w:val="20"/>
          <w:lang w:val="en-US"/>
        </w:rPr>
        <w:t xml:space="preserve"> data</w:t>
      </w:r>
      <w:r w:rsidR="000524E5">
        <w:rPr>
          <w:sz w:val="20"/>
          <w:szCs w:val="20"/>
          <w:lang w:val="en-US"/>
        </w:rPr>
        <w:t xml:space="preserve"> </w:t>
      </w:r>
      <w:r w:rsidR="000524E5">
        <w:rPr>
          <w:sz w:val="20"/>
          <w:szCs w:val="20"/>
          <w:lang w:val="en-US"/>
        </w:rPr>
        <w:fldChar w:fldCharType="begin"/>
      </w:r>
      <w:r w:rsidR="000524E5">
        <w:rPr>
          <w:sz w:val="20"/>
          <w:szCs w:val="20"/>
          <w:lang w:val="en-US"/>
        </w:rPr>
        <w:instrText xml:space="preserve"> REF _Ref528843764 \r \h </w:instrText>
      </w:r>
      <w:r w:rsidR="000524E5">
        <w:rPr>
          <w:sz w:val="20"/>
          <w:szCs w:val="20"/>
          <w:lang w:val="en-US"/>
        </w:rPr>
      </w:r>
      <w:r w:rsidR="000524E5">
        <w:rPr>
          <w:sz w:val="20"/>
          <w:szCs w:val="20"/>
          <w:lang w:val="en-US"/>
        </w:rPr>
        <w:fldChar w:fldCharType="separate"/>
      </w:r>
      <w:r w:rsidR="000524E5">
        <w:rPr>
          <w:sz w:val="20"/>
          <w:szCs w:val="20"/>
          <w:lang w:val="en-US"/>
        </w:rPr>
        <w:t>[2]</w:t>
      </w:r>
      <w:r w:rsidR="000524E5">
        <w:rPr>
          <w:sz w:val="20"/>
          <w:szCs w:val="20"/>
          <w:lang w:val="en-US"/>
        </w:rPr>
        <w:fldChar w:fldCharType="end"/>
      </w:r>
      <w:r w:rsidRPr="00682923">
        <w:rPr>
          <w:sz w:val="20"/>
          <w:szCs w:val="20"/>
          <w:lang w:val="en-US"/>
        </w:rPr>
        <w:t>.</w:t>
      </w:r>
    </w:p>
    <w:p w14:paraId="3636529D" w14:textId="04379952" w:rsidR="000524E5" w:rsidRPr="00682923" w:rsidRDefault="00D57546" w:rsidP="004D59DC">
      <w:pPr>
        <w:pStyle w:val="BodyText"/>
        <w:rPr>
          <w:sz w:val="20"/>
          <w:szCs w:val="20"/>
          <w:lang w:val="en-US"/>
        </w:rPr>
      </w:pPr>
      <w:r>
        <w:rPr>
          <w:sz w:val="20"/>
          <w:szCs w:val="20"/>
          <w:lang w:val="en-US"/>
        </w:rPr>
        <w:t>Moreover, i</w:t>
      </w:r>
      <w:r w:rsidR="000524E5">
        <w:rPr>
          <w:sz w:val="20"/>
          <w:szCs w:val="20"/>
          <w:lang w:val="en-US"/>
        </w:rPr>
        <w:t xml:space="preserve">n the context of transmission in preconfigured UL resources (PUR) </w:t>
      </w:r>
      <w:r w:rsidR="000524E5">
        <w:rPr>
          <w:sz w:val="20"/>
          <w:szCs w:val="20"/>
          <w:lang w:val="en-US"/>
        </w:rPr>
        <w:fldChar w:fldCharType="begin"/>
      </w:r>
      <w:r w:rsidR="000524E5">
        <w:rPr>
          <w:sz w:val="20"/>
          <w:szCs w:val="20"/>
          <w:lang w:val="en-US"/>
        </w:rPr>
        <w:instrText xml:space="preserve"> REF _Ref528843795 \r \h </w:instrText>
      </w:r>
      <w:r w:rsidR="000524E5">
        <w:rPr>
          <w:sz w:val="20"/>
          <w:szCs w:val="20"/>
          <w:lang w:val="en-US"/>
        </w:rPr>
      </w:r>
      <w:r w:rsidR="000524E5">
        <w:rPr>
          <w:sz w:val="20"/>
          <w:szCs w:val="20"/>
          <w:lang w:val="en-US"/>
        </w:rPr>
        <w:fldChar w:fldCharType="separate"/>
      </w:r>
      <w:r w:rsidR="000524E5">
        <w:rPr>
          <w:sz w:val="20"/>
          <w:szCs w:val="20"/>
          <w:lang w:val="en-US"/>
        </w:rPr>
        <w:t>[3]</w:t>
      </w:r>
      <w:r w:rsidR="000524E5">
        <w:rPr>
          <w:sz w:val="20"/>
          <w:szCs w:val="20"/>
          <w:lang w:val="en-US"/>
        </w:rPr>
        <w:fldChar w:fldCharType="end"/>
      </w:r>
      <w:r w:rsidR="000524E5">
        <w:rPr>
          <w:sz w:val="20"/>
          <w:szCs w:val="20"/>
          <w:lang w:val="en-US"/>
        </w:rPr>
        <w:t xml:space="preserve">, it </w:t>
      </w:r>
      <w:r>
        <w:rPr>
          <w:sz w:val="20"/>
          <w:szCs w:val="20"/>
          <w:lang w:val="en-US"/>
        </w:rPr>
        <w:t xml:space="preserve">would be </w:t>
      </w:r>
      <w:r w:rsidR="000524E5">
        <w:rPr>
          <w:sz w:val="20"/>
          <w:szCs w:val="20"/>
          <w:lang w:val="en-US"/>
        </w:rPr>
        <w:t>possible that</w:t>
      </w:r>
      <w:r w:rsidR="000524E5" w:rsidRPr="005E1522">
        <w:rPr>
          <w:sz w:val="20"/>
          <w:szCs w:val="20"/>
          <w:lang w:val="en-US"/>
        </w:rPr>
        <w:t xml:space="preserve"> the </w:t>
      </w:r>
      <w:r w:rsidR="000524E5">
        <w:rPr>
          <w:sz w:val="20"/>
          <w:szCs w:val="20"/>
          <w:lang w:val="en-US"/>
        </w:rPr>
        <w:t xml:space="preserve">RRC messages in </w:t>
      </w:r>
      <w:r w:rsidR="000524E5" w:rsidRPr="005E1522">
        <w:rPr>
          <w:sz w:val="20"/>
          <w:szCs w:val="20"/>
          <w:lang w:val="en-US"/>
        </w:rPr>
        <w:t xml:space="preserve">EDT </w:t>
      </w:r>
      <w:r>
        <w:rPr>
          <w:sz w:val="20"/>
          <w:szCs w:val="20"/>
          <w:lang w:val="en-US"/>
        </w:rPr>
        <w:t xml:space="preserve">are </w:t>
      </w:r>
      <w:r w:rsidR="000524E5">
        <w:rPr>
          <w:sz w:val="20"/>
          <w:szCs w:val="20"/>
          <w:lang w:val="en-US"/>
        </w:rPr>
        <w:t xml:space="preserve">used </w:t>
      </w:r>
      <w:r w:rsidR="000524E5" w:rsidRPr="005E1522">
        <w:rPr>
          <w:sz w:val="20"/>
          <w:szCs w:val="20"/>
          <w:lang w:val="en-US"/>
        </w:rPr>
        <w:t>as a baseline for new PUR RRC messages</w:t>
      </w:r>
      <w:r w:rsidR="000524E5">
        <w:rPr>
          <w:sz w:val="20"/>
          <w:szCs w:val="20"/>
          <w:lang w:val="en-US"/>
        </w:rPr>
        <w:t>.</w:t>
      </w:r>
      <w:r w:rsidR="00866339">
        <w:rPr>
          <w:sz w:val="20"/>
          <w:szCs w:val="20"/>
          <w:lang w:val="en-US"/>
        </w:rPr>
        <w:t xml:space="preserve"> In this case, the early security activation would </w:t>
      </w:r>
      <w:r w:rsidR="00D82B61">
        <w:rPr>
          <w:sz w:val="20"/>
          <w:szCs w:val="20"/>
          <w:lang w:val="en-US"/>
        </w:rPr>
        <w:t xml:space="preserve">also </w:t>
      </w:r>
      <w:r w:rsidR="00866339">
        <w:rPr>
          <w:sz w:val="20"/>
          <w:szCs w:val="20"/>
          <w:lang w:val="en-US"/>
        </w:rPr>
        <w:t>be beneficial in protection of data transmission in PUR.</w:t>
      </w:r>
    </w:p>
    <w:p w14:paraId="1283E607" w14:textId="41E0E922" w:rsidR="004D59DC" w:rsidRPr="00682923" w:rsidRDefault="00FE1861" w:rsidP="00682923">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7" w:name="_Toc522457414"/>
      <w:bookmarkStart w:id="8" w:name="_Toc528893387"/>
      <w:r>
        <w:rPr>
          <w:rFonts w:eastAsia="Times New Roman" w:cs="Times New Roman"/>
          <w:sz w:val="20"/>
          <w:szCs w:val="20"/>
          <w:lang w:val="en-GB"/>
        </w:rPr>
        <w:t>E</w:t>
      </w:r>
      <w:r w:rsidR="004D59DC" w:rsidRPr="00682923">
        <w:rPr>
          <w:rFonts w:eastAsia="Times New Roman" w:cs="Times New Roman"/>
          <w:sz w:val="20"/>
          <w:szCs w:val="20"/>
          <w:lang w:val="en-GB"/>
        </w:rPr>
        <w:t>arly security</w:t>
      </w:r>
      <w:r>
        <w:rPr>
          <w:rFonts w:eastAsia="Times New Roman" w:cs="Times New Roman"/>
          <w:sz w:val="20"/>
          <w:szCs w:val="20"/>
          <w:lang w:val="en-GB"/>
        </w:rPr>
        <w:t xml:space="preserve"> facilitates solutions for </w:t>
      </w:r>
      <w:r w:rsidR="004D59DC" w:rsidRPr="00682923">
        <w:rPr>
          <w:rFonts w:eastAsia="Times New Roman" w:cs="Times New Roman"/>
          <w:sz w:val="20"/>
          <w:szCs w:val="20"/>
          <w:lang w:val="en-GB"/>
        </w:rPr>
        <w:t xml:space="preserve">mobile-terminated </w:t>
      </w:r>
      <w:r w:rsidR="009550CF">
        <w:rPr>
          <w:rFonts w:eastAsia="Times New Roman" w:cs="Times New Roman"/>
          <w:sz w:val="20"/>
          <w:szCs w:val="20"/>
          <w:lang w:val="en-GB"/>
        </w:rPr>
        <w:t>DL data</w:t>
      </w:r>
      <w:r w:rsidR="004D59DC" w:rsidRPr="00682923">
        <w:rPr>
          <w:rFonts w:eastAsia="Times New Roman" w:cs="Times New Roman"/>
          <w:sz w:val="20"/>
          <w:szCs w:val="20"/>
          <w:lang w:val="en-GB"/>
        </w:rPr>
        <w:t>.</w:t>
      </w:r>
      <w:bookmarkEnd w:id="7"/>
      <w:bookmarkEnd w:id="8"/>
    </w:p>
    <w:p w14:paraId="4132D000" w14:textId="741D5C97" w:rsidR="00866339" w:rsidRPr="00682923" w:rsidRDefault="00C1288D" w:rsidP="00866339">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9" w:name="_Toc528893388"/>
      <w:r>
        <w:rPr>
          <w:rFonts w:eastAsia="Times New Roman" w:cs="Times New Roman"/>
          <w:sz w:val="20"/>
          <w:szCs w:val="20"/>
          <w:lang w:val="en-GB"/>
        </w:rPr>
        <w:t>Transmission in preconfigured UL resources may benefit from early security</w:t>
      </w:r>
      <w:r w:rsidR="00866339" w:rsidRPr="00682923">
        <w:rPr>
          <w:rFonts w:eastAsia="Times New Roman" w:cs="Times New Roman"/>
          <w:sz w:val="20"/>
          <w:szCs w:val="20"/>
          <w:lang w:val="en-GB"/>
        </w:rPr>
        <w:t>.</w:t>
      </w:r>
      <w:bookmarkEnd w:id="9"/>
    </w:p>
    <w:p w14:paraId="691C4F4A" w14:textId="2959BB08" w:rsidR="004D59DC" w:rsidRDefault="004D59DC" w:rsidP="004D59DC">
      <w:pPr>
        <w:pStyle w:val="BodyText"/>
        <w:rPr>
          <w:sz w:val="20"/>
          <w:szCs w:val="20"/>
          <w:lang w:val="en-US"/>
        </w:rPr>
      </w:pPr>
      <w:r w:rsidRPr="00682923">
        <w:rPr>
          <w:sz w:val="20"/>
          <w:szCs w:val="20"/>
          <w:lang w:val="en-US"/>
        </w:rPr>
        <w:t xml:space="preserve">It is therefore natural and beneficial to have </w:t>
      </w:r>
      <w:r w:rsidR="00866339">
        <w:rPr>
          <w:sz w:val="20"/>
          <w:szCs w:val="20"/>
          <w:lang w:val="en-US"/>
        </w:rPr>
        <w:t xml:space="preserve">a </w:t>
      </w:r>
      <w:r w:rsidRPr="00682923">
        <w:rPr>
          <w:sz w:val="20"/>
          <w:szCs w:val="20"/>
          <w:lang w:val="en-US"/>
        </w:rPr>
        <w:t>possibility for early security specified for Rel-15.</w:t>
      </w:r>
    </w:p>
    <w:p w14:paraId="4D705E4F" w14:textId="75855E05" w:rsidR="00646FC5" w:rsidRPr="00874110" w:rsidRDefault="00C91186" w:rsidP="00874110">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lang w:val="en-US"/>
        </w:rPr>
      </w:pPr>
      <w:bookmarkStart w:id="10" w:name="_Toc528893404"/>
      <w:r>
        <w:rPr>
          <w:rFonts w:eastAsia="Times New Roman" w:cs="Times New Roman"/>
          <w:sz w:val="20"/>
          <w:szCs w:val="20"/>
          <w:lang w:val="en-GB"/>
        </w:rPr>
        <w:t xml:space="preserve">The network may provide </w:t>
      </w:r>
      <w:r w:rsidR="00646FC5" w:rsidRPr="00732637">
        <w:rPr>
          <w:rFonts w:eastAsia="Times New Roman" w:cs="Times New Roman"/>
          <w:sz w:val="20"/>
          <w:szCs w:val="20"/>
          <w:lang w:val="en-GB"/>
        </w:rPr>
        <w:t xml:space="preserve">NCC in </w:t>
      </w:r>
      <w:r w:rsidR="00646FC5" w:rsidRPr="00732637">
        <w:rPr>
          <w:rFonts w:eastAsia="Times New Roman" w:cs="Times New Roman"/>
          <w:i/>
          <w:sz w:val="20"/>
          <w:szCs w:val="20"/>
          <w:lang w:val="en-GB"/>
        </w:rPr>
        <w:t>RRCConnectionRelease</w:t>
      </w:r>
      <w:r w:rsidR="00646FC5" w:rsidRPr="00732637">
        <w:rPr>
          <w:rFonts w:eastAsia="Times New Roman" w:cs="Times New Roman"/>
          <w:sz w:val="20"/>
          <w:szCs w:val="20"/>
          <w:lang w:val="en-GB"/>
        </w:rPr>
        <w:t xml:space="preserve"> with suspend </w:t>
      </w:r>
      <w:r w:rsidR="00646FC5" w:rsidRPr="00874110">
        <w:rPr>
          <w:rFonts w:eastAsia="Times New Roman" w:cs="Times New Roman"/>
          <w:sz w:val="20"/>
          <w:szCs w:val="20"/>
          <w:lang w:val="en-GB"/>
        </w:rPr>
        <w:t>indication</w:t>
      </w:r>
      <w:r w:rsidR="00B62B32">
        <w:rPr>
          <w:rFonts w:eastAsia="Times New Roman" w:cs="Times New Roman"/>
          <w:sz w:val="20"/>
          <w:szCs w:val="20"/>
          <w:lang w:val="en-GB"/>
        </w:rPr>
        <w:t xml:space="preserve"> regardless whether the UE supports UP-EDT</w:t>
      </w:r>
      <w:r w:rsidR="00646FC5" w:rsidRPr="00874110">
        <w:rPr>
          <w:rFonts w:eastAsia="Times New Roman" w:cs="Times New Roman"/>
          <w:sz w:val="20"/>
          <w:szCs w:val="20"/>
          <w:lang w:val="en-GB"/>
        </w:rPr>
        <w:t>.</w:t>
      </w:r>
      <w:bookmarkEnd w:id="10"/>
    </w:p>
    <w:p w14:paraId="7E1AC549" w14:textId="148EEE05" w:rsidR="004D59DC" w:rsidRPr="00682923" w:rsidRDefault="004D59DC" w:rsidP="0068292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1" w:name="_Toc522457416"/>
      <w:bookmarkStart w:id="12" w:name="_Toc528893405"/>
      <w:r w:rsidRPr="00682923">
        <w:rPr>
          <w:rFonts w:eastAsia="Times New Roman" w:cs="Times New Roman"/>
          <w:sz w:val="20"/>
          <w:szCs w:val="20"/>
          <w:lang w:val="en-GB"/>
        </w:rPr>
        <w:t>The UE with NCC provided during suspend always performs early security, i.e., re-activates AS security using the NCC, resumes radio bearers, and restores AS states before Msg3 transmission.</w:t>
      </w:r>
      <w:bookmarkEnd w:id="11"/>
      <w:bookmarkEnd w:id="12"/>
    </w:p>
    <w:p w14:paraId="640F87F0" w14:textId="6B971321" w:rsidR="004D59DC" w:rsidRPr="00682923" w:rsidRDefault="004D59DC" w:rsidP="004D59DC">
      <w:pPr>
        <w:pStyle w:val="BodyText"/>
        <w:rPr>
          <w:sz w:val="20"/>
          <w:szCs w:val="20"/>
          <w:lang w:val="en-US"/>
        </w:rPr>
      </w:pPr>
      <w:r w:rsidRPr="00682923">
        <w:rPr>
          <w:sz w:val="20"/>
          <w:szCs w:val="20"/>
          <w:lang w:val="en-US"/>
        </w:rPr>
        <w:t xml:space="preserve">Similar to the agreement in </w:t>
      </w:r>
      <w:r w:rsidR="00307872">
        <w:rPr>
          <w:sz w:val="20"/>
          <w:szCs w:val="20"/>
          <w:lang w:val="en-US"/>
        </w:rPr>
        <w:t>UP-</w:t>
      </w:r>
      <w:r w:rsidRPr="00682923">
        <w:rPr>
          <w:sz w:val="20"/>
          <w:szCs w:val="20"/>
          <w:lang w:val="en-US"/>
        </w:rPr>
        <w:t xml:space="preserve">EDT above, since the security has been re-activated before Msg3, if the UE receives a </w:t>
      </w:r>
      <w:r w:rsidRPr="00A86BA3">
        <w:rPr>
          <w:i/>
          <w:sz w:val="20"/>
          <w:szCs w:val="20"/>
          <w:lang w:val="en-US"/>
        </w:rPr>
        <w:t>RRCConnectionResume</w:t>
      </w:r>
      <w:r w:rsidRPr="00682923">
        <w:rPr>
          <w:sz w:val="20"/>
          <w:szCs w:val="20"/>
          <w:lang w:val="en-US"/>
        </w:rPr>
        <w:t xml:space="preserve"> message in response to the </w:t>
      </w:r>
      <w:r w:rsidRPr="00A86BA3">
        <w:rPr>
          <w:i/>
          <w:sz w:val="20"/>
          <w:szCs w:val="20"/>
          <w:lang w:val="en-US"/>
        </w:rPr>
        <w:t>RRCConnectionResumeRequest</w:t>
      </w:r>
      <w:r w:rsidRPr="00682923">
        <w:rPr>
          <w:sz w:val="20"/>
          <w:szCs w:val="20"/>
          <w:lang w:val="en-US"/>
        </w:rPr>
        <w:t xml:space="preserve"> with early security, the NCC therein should be ignored.</w:t>
      </w:r>
    </w:p>
    <w:p w14:paraId="42DEFD4B" w14:textId="77777777" w:rsidR="004D59DC" w:rsidRPr="00682923" w:rsidRDefault="004D59DC" w:rsidP="0068292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3" w:name="_Toc522457417"/>
      <w:bookmarkStart w:id="14" w:name="_Toc528893406"/>
      <w:r w:rsidRPr="00682923">
        <w:rPr>
          <w:rFonts w:eastAsia="Times New Roman" w:cs="Times New Roman"/>
          <w:sz w:val="20"/>
          <w:szCs w:val="20"/>
          <w:lang w:val="en-GB"/>
        </w:rPr>
        <w:t xml:space="preserve">The UE ignores NCC value received in the </w:t>
      </w:r>
      <w:r w:rsidRPr="00A86BA3">
        <w:rPr>
          <w:rFonts w:eastAsia="Times New Roman" w:cs="Times New Roman"/>
          <w:i/>
          <w:sz w:val="20"/>
          <w:szCs w:val="20"/>
          <w:lang w:val="en-GB"/>
        </w:rPr>
        <w:t>RRCConnectionResume</w:t>
      </w:r>
      <w:r w:rsidRPr="00682923">
        <w:rPr>
          <w:rFonts w:eastAsia="Times New Roman" w:cs="Times New Roman"/>
          <w:sz w:val="20"/>
          <w:szCs w:val="20"/>
          <w:lang w:val="en-GB"/>
        </w:rPr>
        <w:t xml:space="preserve"> message in response to the </w:t>
      </w:r>
      <w:r w:rsidRPr="00A86BA3">
        <w:rPr>
          <w:rFonts w:eastAsia="Times New Roman" w:cs="Times New Roman"/>
          <w:i/>
          <w:sz w:val="20"/>
          <w:szCs w:val="20"/>
          <w:lang w:val="en-GB"/>
        </w:rPr>
        <w:t>RRCConnectionResumeRequest</w:t>
      </w:r>
      <w:r w:rsidRPr="00682923">
        <w:rPr>
          <w:rFonts w:eastAsia="Times New Roman" w:cs="Times New Roman"/>
          <w:sz w:val="20"/>
          <w:szCs w:val="20"/>
          <w:lang w:val="en-GB"/>
        </w:rPr>
        <w:t xml:space="preserve"> message with early security.</w:t>
      </w:r>
      <w:bookmarkEnd w:id="13"/>
      <w:bookmarkEnd w:id="14"/>
    </w:p>
    <w:p w14:paraId="7FA810CA" w14:textId="77777777" w:rsidR="004D59DC" w:rsidRPr="00682923" w:rsidRDefault="004D59DC" w:rsidP="004D59DC">
      <w:pPr>
        <w:pStyle w:val="BodyText"/>
        <w:rPr>
          <w:sz w:val="20"/>
          <w:szCs w:val="20"/>
          <w:lang w:val="en-US"/>
        </w:rPr>
      </w:pPr>
      <w:r w:rsidRPr="00682923">
        <w:rPr>
          <w:sz w:val="20"/>
          <w:szCs w:val="20"/>
          <w:lang w:val="en-US"/>
        </w:rPr>
        <w:t>To make the eNB aware of this early security capability of the UE, it is proposed to introduce 1-bit capability for this early security as a separate UE capability. In addition, the eNB should also inform UEs whether early security can be used in a cell, preferably via system information.</w:t>
      </w:r>
    </w:p>
    <w:p w14:paraId="6D9920D2" w14:textId="77777777" w:rsidR="004D59DC" w:rsidRPr="00682923" w:rsidRDefault="004D59DC" w:rsidP="00682923">
      <w:pPr>
        <w:pStyle w:val="Proposal"/>
        <w:numPr>
          <w:ilvl w:val="0"/>
          <w:numId w:val="3"/>
        </w:numPr>
        <w:tabs>
          <w:tab w:val="clear" w:pos="1304"/>
        </w:tabs>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5" w:name="_Toc522457418"/>
      <w:bookmarkStart w:id="16" w:name="_Toc528893407"/>
      <w:r w:rsidRPr="00682923">
        <w:rPr>
          <w:rFonts w:eastAsia="Times New Roman" w:cs="Times New Roman"/>
          <w:sz w:val="20"/>
          <w:szCs w:val="20"/>
          <w:lang w:val="en-GB"/>
        </w:rPr>
        <w:t>Introduce early security as a separate UE capability.</w:t>
      </w:r>
      <w:bookmarkEnd w:id="15"/>
      <w:bookmarkEnd w:id="16"/>
    </w:p>
    <w:p w14:paraId="1B7AB498" w14:textId="4855738D" w:rsidR="003B27F3" w:rsidRPr="00682923" w:rsidRDefault="004D59DC" w:rsidP="003B27F3">
      <w:pPr>
        <w:pStyle w:val="BodyText"/>
        <w:rPr>
          <w:sz w:val="20"/>
          <w:szCs w:val="20"/>
          <w:lang w:val="en-US"/>
        </w:rPr>
      </w:pPr>
      <w:bookmarkStart w:id="17" w:name="_Toc522457419"/>
      <w:r w:rsidRPr="00682923">
        <w:rPr>
          <w:sz w:val="20"/>
          <w:szCs w:val="20"/>
          <w:lang w:val="en-US"/>
        </w:rPr>
        <w:t xml:space="preserve">The indication of early security can be used in a cell is </w:t>
      </w:r>
      <w:r w:rsidR="00307872" w:rsidRPr="00682923">
        <w:rPr>
          <w:sz w:val="20"/>
          <w:szCs w:val="20"/>
          <w:lang w:val="en-US"/>
        </w:rPr>
        <w:t>signaled</w:t>
      </w:r>
      <w:r w:rsidRPr="00682923">
        <w:rPr>
          <w:sz w:val="20"/>
          <w:szCs w:val="20"/>
          <w:lang w:val="en-US"/>
        </w:rPr>
        <w:t xml:space="preserve"> in SIB2 (SIB2-NB).</w:t>
      </w:r>
      <w:bookmarkEnd w:id="17"/>
    </w:p>
    <w:p w14:paraId="514A6D18" w14:textId="77777777" w:rsidR="00C01F33" w:rsidRPr="00CE0424" w:rsidRDefault="00C01F33" w:rsidP="00CE0424">
      <w:pPr>
        <w:pStyle w:val="Heading1"/>
      </w:pPr>
      <w:r w:rsidRPr="00CE0424">
        <w:t>Conclusion</w:t>
      </w:r>
    </w:p>
    <w:p w14:paraId="2F4818F9" w14:textId="77777777" w:rsidR="008E065E" w:rsidRPr="00AD298F" w:rsidRDefault="008E065E" w:rsidP="008E065E">
      <w:pPr>
        <w:pStyle w:val="BodyText"/>
        <w:rPr>
          <w:b/>
          <w:bCs/>
          <w:sz w:val="20"/>
          <w:szCs w:val="20"/>
          <w:lang w:val="en-US"/>
        </w:rPr>
      </w:pPr>
      <w:r w:rsidRPr="00AD298F">
        <w:rPr>
          <w:sz w:val="20"/>
          <w:szCs w:val="20"/>
          <w:lang w:val="en-US"/>
        </w:rPr>
        <w:t xml:space="preserve">In </w:t>
      </w:r>
      <w:r w:rsidR="007729A2" w:rsidRPr="00AD298F">
        <w:rPr>
          <w:sz w:val="20"/>
          <w:szCs w:val="20"/>
          <w:lang w:val="en-US"/>
        </w:rPr>
        <w:t xml:space="preserve">the previous </w:t>
      </w:r>
      <w:r w:rsidRPr="00AD298F">
        <w:rPr>
          <w:sz w:val="20"/>
          <w:szCs w:val="20"/>
          <w:lang w:val="en-US"/>
        </w:rPr>
        <w:t>section</w:t>
      </w:r>
      <w:r w:rsidR="007729A2" w:rsidRPr="00AD298F">
        <w:rPr>
          <w:sz w:val="20"/>
          <w:szCs w:val="20"/>
          <w:lang w:val="en-US"/>
        </w:rPr>
        <w:t>s</w:t>
      </w:r>
      <w:r w:rsidRPr="00AD298F">
        <w:rPr>
          <w:sz w:val="20"/>
          <w:szCs w:val="20"/>
          <w:lang w:val="en-US"/>
        </w:rPr>
        <w:t xml:space="preserve"> we made the following observations:</w:t>
      </w:r>
      <w:r w:rsidR="00C93814" w:rsidRPr="00AD298F">
        <w:rPr>
          <w:b/>
          <w:bCs/>
          <w:sz w:val="20"/>
          <w:szCs w:val="20"/>
          <w:lang w:val="en-US"/>
        </w:rPr>
        <w:t xml:space="preserve"> </w:t>
      </w:r>
    </w:p>
    <w:p w14:paraId="378E5E2E" w14:textId="4784EEF7" w:rsidR="00B537E2" w:rsidRPr="00B537E2" w:rsidRDefault="006F6582">
      <w:pPr>
        <w:pStyle w:val="TableofFigures"/>
        <w:tabs>
          <w:tab w:val="right" w:leader="dot" w:pos="9629"/>
        </w:tabs>
        <w:rPr>
          <w:rFonts w:asciiTheme="minorHAnsi" w:eastAsiaTheme="minorEastAsia" w:hAnsiTheme="minorHAnsi"/>
          <w:b w:val="0"/>
          <w:noProof/>
          <w:sz w:val="20"/>
          <w:lang w:eastAsia="fi-FI"/>
        </w:rPr>
      </w:pPr>
      <w:r w:rsidRPr="005E1522">
        <w:rPr>
          <w:b w:val="0"/>
          <w:bCs/>
          <w:sz w:val="20"/>
          <w:szCs w:val="20"/>
        </w:rPr>
        <w:fldChar w:fldCharType="begin"/>
      </w:r>
      <w:r w:rsidRPr="00AD298F">
        <w:rPr>
          <w:b w:val="0"/>
          <w:bCs/>
          <w:sz w:val="20"/>
          <w:szCs w:val="20"/>
        </w:rPr>
        <w:instrText xml:space="preserve"> TOC \f O \n \h \z \t "Observation" \c </w:instrText>
      </w:r>
      <w:r w:rsidRPr="005E1522">
        <w:rPr>
          <w:b w:val="0"/>
          <w:bCs/>
          <w:sz w:val="20"/>
          <w:szCs w:val="20"/>
        </w:rPr>
        <w:fldChar w:fldCharType="separate"/>
      </w:r>
      <w:hyperlink w:anchor="_Toc528893384" w:history="1">
        <w:r w:rsidR="00B537E2" w:rsidRPr="00B537E2">
          <w:rPr>
            <w:rStyle w:val="Hyperlink"/>
            <w:rFonts w:eastAsia="Times New Roman" w:cs="Times New Roman"/>
            <w:noProof/>
            <w:sz w:val="20"/>
            <w:lang w:val="en-GB"/>
          </w:rPr>
          <w:t>Observation 1</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The UE with NCC provided during suspend needs not initiate EDT procedure nor connect to 5GC.</w:t>
        </w:r>
      </w:hyperlink>
    </w:p>
    <w:p w14:paraId="6BBFE034" w14:textId="4228426F"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385" w:history="1">
        <w:r w:rsidR="00B537E2" w:rsidRPr="00B537E2">
          <w:rPr>
            <w:rStyle w:val="Hyperlink"/>
            <w:rFonts w:eastAsia="Times New Roman" w:cs="Times New Roman"/>
            <w:noProof/>
            <w:sz w:val="20"/>
            <w:lang w:val="en-GB"/>
          </w:rPr>
          <w:t>Observation 2</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A Rel-15 UE capable of UP-EDT or connecting to 5GC is already capable of early security.</w:t>
        </w:r>
      </w:hyperlink>
    </w:p>
    <w:p w14:paraId="3B090E65" w14:textId="3B8751F3"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386" w:history="1">
        <w:r w:rsidR="00B537E2" w:rsidRPr="00B537E2">
          <w:rPr>
            <w:rStyle w:val="Hyperlink"/>
            <w:rFonts w:eastAsia="Times New Roman" w:cs="Times New Roman"/>
            <w:noProof/>
            <w:sz w:val="20"/>
            <w:lang w:val="en-GB"/>
          </w:rPr>
          <w:t>Observation 3</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Early security helps avoid fragmentation of different resume solutions.</w:t>
        </w:r>
      </w:hyperlink>
    </w:p>
    <w:p w14:paraId="657A1AEC" w14:textId="5FBB9654"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387" w:history="1">
        <w:r w:rsidR="00B537E2" w:rsidRPr="00B537E2">
          <w:rPr>
            <w:rStyle w:val="Hyperlink"/>
            <w:rFonts w:eastAsia="Times New Roman" w:cs="Times New Roman"/>
            <w:noProof/>
            <w:sz w:val="20"/>
            <w:lang w:val="en-GB"/>
          </w:rPr>
          <w:t>Observation 4</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Early security facilitates solutions for mobile-terminated DL data.</w:t>
        </w:r>
      </w:hyperlink>
    </w:p>
    <w:p w14:paraId="1867AE99" w14:textId="4BD6AC8A"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388" w:history="1">
        <w:r w:rsidR="00B537E2" w:rsidRPr="00B537E2">
          <w:rPr>
            <w:rStyle w:val="Hyperlink"/>
            <w:rFonts w:eastAsia="Times New Roman" w:cs="Times New Roman"/>
            <w:noProof/>
            <w:sz w:val="20"/>
            <w:lang w:val="en-GB"/>
          </w:rPr>
          <w:t>Observation 5</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Transmission in preconfigured UL resources may benefit from early security.</w:t>
        </w:r>
      </w:hyperlink>
    </w:p>
    <w:p w14:paraId="14D641B1" w14:textId="1E04C1E0" w:rsidR="006E1C82" w:rsidRPr="00AD298F" w:rsidRDefault="006F6582" w:rsidP="008E065E">
      <w:pPr>
        <w:pStyle w:val="BodyText"/>
        <w:rPr>
          <w:b/>
          <w:bCs/>
          <w:sz w:val="20"/>
          <w:szCs w:val="20"/>
        </w:rPr>
      </w:pPr>
      <w:r w:rsidRPr="005E1522">
        <w:rPr>
          <w:b/>
          <w:bCs/>
          <w:sz w:val="20"/>
          <w:szCs w:val="20"/>
        </w:rPr>
        <w:lastRenderedPageBreak/>
        <w:fldChar w:fldCharType="end"/>
      </w:r>
    </w:p>
    <w:p w14:paraId="7AA2DE7E" w14:textId="77777777" w:rsidR="006E1C82" w:rsidRPr="00AD298F" w:rsidRDefault="008E065E" w:rsidP="006E1C82">
      <w:pPr>
        <w:pStyle w:val="BodyText"/>
        <w:rPr>
          <w:sz w:val="20"/>
          <w:szCs w:val="20"/>
          <w:lang w:val="en-US"/>
        </w:rPr>
      </w:pPr>
      <w:r w:rsidRPr="00AD298F">
        <w:rPr>
          <w:sz w:val="20"/>
          <w:szCs w:val="20"/>
          <w:lang w:val="en-US"/>
        </w:rPr>
        <w:t xml:space="preserve">Based on the discussion in </w:t>
      </w:r>
      <w:r w:rsidR="007729A2" w:rsidRPr="00AD298F">
        <w:rPr>
          <w:sz w:val="20"/>
          <w:szCs w:val="20"/>
          <w:lang w:val="en-US"/>
        </w:rPr>
        <w:t xml:space="preserve">the previous </w:t>
      </w:r>
      <w:r w:rsidRPr="00AD298F">
        <w:rPr>
          <w:sz w:val="20"/>
          <w:szCs w:val="20"/>
          <w:lang w:val="en-US"/>
        </w:rPr>
        <w:t>section</w:t>
      </w:r>
      <w:r w:rsidR="007729A2" w:rsidRPr="00AD298F">
        <w:rPr>
          <w:sz w:val="20"/>
          <w:szCs w:val="20"/>
          <w:lang w:val="en-US"/>
        </w:rPr>
        <w:t>s</w:t>
      </w:r>
      <w:r w:rsidRPr="00AD298F">
        <w:rPr>
          <w:sz w:val="20"/>
          <w:szCs w:val="20"/>
          <w:lang w:val="en-US"/>
        </w:rPr>
        <w:t xml:space="preserve"> we propose the following:</w:t>
      </w:r>
    </w:p>
    <w:p w14:paraId="10247F89" w14:textId="6C220ACC" w:rsidR="00B537E2" w:rsidRPr="00B537E2" w:rsidRDefault="006E1C82">
      <w:pPr>
        <w:pStyle w:val="TableofFigures"/>
        <w:tabs>
          <w:tab w:val="right" w:leader="dot" w:pos="9629"/>
        </w:tabs>
        <w:rPr>
          <w:rFonts w:asciiTheme="minorHAnsi" w:eastAsiaTheme="minorEastAsia" w:hAnsiTheme="minorHAnsi"/>
          <w:b w:val="0"/>
          <w:noProof/>
          <w:sz w:val="20"/>
          <w:lang w:eastAsia="fi-FI"/>
        </w:rPr>
      </w:pPr>
      <w:r w:rsidRPr="005E1522">
        <w:rPr>
          <w:b w:val="0"/>
          <w:bCs/>
          <w:sz w:val="20"/>
          <w:szCs w:val="20"/>
          <w:lang w:val="en-US"/>
        </w:rPr>
        <w:fldChar w:fldCharType="begin"/>
      </w:r>
      <w:r w:rsidRPr="00AD298F">
        <w:rPr>
          <w:b w:val="0"/>
          <w:bCs/>
          <w:sz w:val="20"/>
          <w:szCs w:val="20"/>
          <w:lang w:val="en-US"/>
        </w:rPr>
        <w:instrText xml:space="preserve"> TOC \n \h \z \t "Proposal" \c </w:instrText>
      </w:r>
      <w:r w:rsidRPr="005E1522">
        <w:rPr>
          <w:b w:val="0"/>
          <w:bCs/>
          <w:sz w:val="20"/>
          <w:szCs w:val="20"/>
          <w:lang w:val="en-US"/>
        </w:rPr>
        <w:fldChar w:fldCharType="separate"/>
      </w:r>
      <w:hyperlink w:anchor="_Toc528893404" w:history="1">
        <w:r w:rsidR="00B537E2" w:rsidRPr="00B537E2">
          <w:rPr>
            <w:rStyle w:val="Hyperlink"/>
            <w:noProof/>
            <w:sz w:val="20"/>
            <w:lang w:val="en-US"/>
          </w:rPr>
          <w:t>Proposal 1</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 xml:space="preserve">The network may provide NCC in </w:t>
        </w:r>
        <w:r w:rsidR="00B537E2" w:rsidRPr="00B537E2">
          <w:rPr>
            <w:rStyle w:val="Hyperlink"/>
            <w:rFonts w:eastAsia="Times New Roman" w:cs="Times New Roman"/>
            <w:i/>
            <w:noProof/>
            <w:sz w:val="20"/>
            <w:lang w:val="en-GB"/>
          </w:rPr>
          <w:t>RRCConnectionRelease</w:t>
        </w:r>
        <w:r w:rsidR="00B537E2" w:rsidRPr="00B537E2">
          <w:rPr>
            <w:rStyle w:val="Hyperlink"/>
            <w:rFonts w:eastAsia="Times New Roman" w:cs="Times New Roman"/>
            <w:noProof/>
            <w:sz w:val="20"/>
            <w:lang w:val="en-GB"/>
          </w:rPr>
          <w:t xml:space="preserve"> with suspend indication regardless whether the UE supports UP-EDT.</w:t>
        </w:r>
      </w:hyperlink>
    </w:p>
    <w:p w14:paraId="633D5C25" w14:textId="6DDD4804"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405" w:history="1">
        <w:r w:rsidR="00B537E2" w:rsidRPr="00B537E2">
          <w:rPr>
            <w:rStyle w:val="Hyperlink"/>
            <w:rFonts w:eastAsia="Times New Roman" w:cs="Times New Roman"/>
            <w:noProof/>
            <w:sz w:val="20"/>
            <w:lang w:val="en-GB"/>
          </w:rPr>
          <w:t>Proposal 2</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The UE with NCC provided during suspend always performs early security, i.e., re-activates AS security using the NCC, resumes radio bearers, and restores AS states before Msg3 transmission.</w:t>
        </w:r>
      </w:hyperlink>
    </w:p>
    <w:p w14:paraId="4404EC2E" w14:textId="4B7BA9BF"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406" w:history="1">
        <w:r w:rsidR="00B537E2" w:rsidRPr="00B537E2">
          <w:rPr>
            <w:rStyle w:val="Hyperlink"/>
            <w:rFonts w:eastAsia="Times New Roman" w:cs="Times New Roman"/>
            <w:noProof/>
            <w:sz w:val="20"/>
            <w:lang w:val="en-GB"/>
          </w:rPr>
          <w:t>Proposal 3</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 xml:space="preserve">The UE ignores NCC value received in the </w:t>
        </w:r>
        <w:r w:rsidR="00B537E2" w:rsidRPr="00B537E2">
          <w:rPr>
            <w:rStyle w:val="Hyperlink"/>
            <w:rFonts w:eastAsia="Times New Roman" w:cs="Times New Roman"/>
            <w:i/>
            <w:noProof/>
            <w:sz w:val="20"/>
            <w:lang w:val="en-GB"/>
          </w:rPr>
          <w:t>RRCConnectionResume</w:t>
        </w:r>
        <w:r w:rsidR="00B537E2" w:rsidRPr="00B537E2">
          <w:rPr>
            <w:rStyle w:val="Hyperlink"/>
            <w:rFonts w:eastAsia="Times New Roman" w:cs="Times New Roman"/>
            <w:noProof/>
            <w:sz w:val="20"/>
            <w:lang w:val="en-GB"/>
          </w:rPr>
          <w:t xml:space="preserve"> message in response to the </w:t>
        </w:r>
        <w:r w:rsidR="00B537E2" w:rsidRPr="00B537E2">
          <w:rPr>
            <w:rStyle w:val="Hyperlink"/>
            <w:rFonts w:eastAsia="Times New Roman" w:cs="Times New Roman"/>
            <w:i/>
            <w:noProof/>
            <w:sz w:val="20"/>
            <w:lang w:val="en-GB"/>
          </w:rPr>
          <w:t>RRCConnectionResumeRequest</w:t>
        </w:r>
        <w:r w:rsidR="00B537E2" w:rsidRPr="00B537E2">
          <w:rPr>
            <w:rStyle w:val="Hyperlink"/>
            <w:rFonts w:eastAsia="Times New Roman" w:cs="Times New Roman"/>
            <w:noProof/>
            <w:sz w:val="20"/>
            <w:lang w:val="en-GB"/>
          </w:rPr>
          <w:t xml:space="preserve"> message with early security.</w:t>
        </w:r>
      </w:hyperlink>
    </w:p>
    <w:p w14:paraId="0BE57A67" w14:textId="46A8D7E0" w:rsidR="00B537E2" w:rsidRPr="00B537E2" w:rsidRDefault="007A3DC9">
      <w:pPr>
        <w:pStyle w:val="TableofFigures"/>
        <w:tabs>
          <w:tab w:val="right" w:leader="dot" w:pos="9629"/>
        </w:tabs>
        <w:rPr>
          <w:rFonts w:asciiTheme="minorHAnsi" w:eastAsiaTheme="minorEastAsia" w:hAnsiTheme="minorHAnsi"/>
          <w:b w:val="0"/>
          <w:noProof/>
          <w:sz w:val="20"/>
          <w:lang w:eastAsia="fi-FI"/>
        </w:rPr>
      </w:pPr>
      <w:hyperlink w:anchor="_Toc528893407" w:history="1">
        <w:r w:rsidR="00B537E2" w:rsidRPr="00B537E2">
          <w:rPr>
            <w:rStyle w:val="Hyperlink"/>
            <w:rFonts w:eastAsia="Times New Roman" w:cs="Times New Roman"/>
            <w:noProof/>
            <w:sz w:val="20"/>
            <w:lang w:val="en-GB"/>
          </w:rPr>
          <w:t>Proposal 4</w:t>
        </w:r>
        <w:r w:rsidR="00B537E2" w:rsidRPr="00B537E2">
          <w:rPr>
            <w:rFonts w:asciiTheme="minorHAnsi" w:eastAsiaTheme="minorEastAsia" w:hAnsiTheme="minorHAnsi"/>
            <w:b w:val="0"/>
            <w:noProof/>
            <w:sz w:val="20"/>
            <w:lang w:eastAsia="fi-FI"/>
          </w:rPr>
          <w:tab/>
        </w:r>
        <w:r w:rsidR="00B537E2" w:rsidRPr="00B537E2">
          <w:rPr>
            <w:rStyle w:val="Hyperlink"/>
            <w:rFonts w:eastAsia="Times New Roman" w:cs="Times New Roman"/>
            <w:noProof/>
            <w:sz w:val="20"/>
            <w:lang w:val="en-GB"/>
          </w:rPr>
          <w:t>Introduce early security as a separate UE capability.</w:t>
        </w:r>
      </w:hyperlink>
    </w:p>
    <w:p w14:paraId="580DB4EF" w14:textId="1D819B03" w:rsidR="006E1C82" w:rsidRPr="00CE0424" w:rsidRDefault="006E1C82" w:rsidP="006E1C82">
      <w:pPr>
        <w:pStyle w:val="BodyText"/>
        <w:rPr>
          <w:b/>
          <w:bCs/>
        </w:rPr>
      </w:pPr>
      <w:r w:rsidRPr="005E1522">
        <w:rPr>
          <w:b/>
          <w:bCs/>
          <w:sz w:val="20"/>
          <w:szCs w:val="20"/>
          <w:lang w:val="en-US"/>
        </w:rPr>
        <w:fldChar w:fldCharType="end"/>
      </w:r>
    </w:p>
    <w:p w14:paraId="004FF4E9" w14:textId="77777777" w:rsidR="00F507D1" w:rsidRPr="00CE0424" w:rsidRDefault="00F507D1" w:rsidP="00CE0424">
      <w:pPr>
        <w:pStyle w:val="Heading1"/>
      </w:pPr>
      <w:bookmarkStart w:id="18" w:name="_In-sequence_SDU_delivery"/>
      <w:bookmarkEnd w:id="18"/>
      <w:r w:rsidRPr="00CE0424">
        <w:t>References</w:t>
      </w:r>
    </w:p>
    <w:p w14:paraId="3F514355" w14:textId="0FAE0FC4" w:rsidR="00D404FB" w:rsidRDefault="00D404FB" w:rsidP="00D404FB">
      <w:pPr>
        <w:pStyle w:val="Reference"/>
        <w:overflowPunct w:val="0"/>
        <w:autoSpaceDE w:val="0"/>
        <w:autoSpaceDN w:val="0"/>
        <w:adjustRightInd w:val="0"/>
        <w:spacing w:line="240" w:lineRule="auto"/>
        <w:textAlignment w:val="baseline"/>
        <w:rPr>
          <w:sz w:val="20"/>
          <w:szCs w:val="20"/>
          <w:lang w:val="en-US"/>
        </w:rPr>
      </w:pPr>
      <w:bookmarkStart w:id="19" w:name="_Ref525753572"/>
      <w:bookmarkStart w:id="20" w:name="_Ref525116157"/>
      <w:bookmarkStart w:id="21" w:name="_Ref525124446"/>
      <w:bookmarkStart w:id="22" w:name="_Hlk525817988"/>
      <w:bookmarkStart w:id="23" w:name="_Ref500192261"/>
      <w:bookmarkStart w:id="24" w:name="_Ref498594565"/>
      <w:bookmarkStart w:id="25" w:name="_Hlk499735972"/>
      <w:bookmarkStart w:id="26" w:name="_Ref498516000"/>
      <w:bookmarkStart w:id="27" w:name="_Ref471288572"/>
      <w:bookmarkStart w:id="28" w:name="_Ref456181409"/>
      <w:bookmarkStart w:id="29" w:name="_Ref477769764"/>
      <w:bookmarkStart w:id="30" w:name="_Ref486595698"/>
      <w:bookmarkStart w:id="31" w:name="_Ref505087245"/>
      <w:bookmarkStart w:id="32" w:name="_Ref504493141"/>
      <w:bookmarkStart w:id="33" w:name="_Ref174151459"/>
      <w:bookmarkStart w:id="34" w:name="_Ref189809556"/>
      <w:r w:rsidRPr="00A86BA3">
        <w:rPr>
          <w:sz w:val="20"/>
          <w:szCs w:val="20"/>
          <w:lang w:val="en-US"/>
        </w:rPr>
        <w:t>TS 36.331, “RRC specification”, v15.3.0</w:t>
      </w:r>
      <w:bookmarkEnd w:id="19"/>
      <w:bookmarkEnd w:id="20"/>
      <w:bookmarkEnd w:id="21"/>
    </w:p>
    <w:p w14:paraId="3F1F32A1" w14:textId="28AAB12E" w:rsidR="000524E5" w:rsidRPr="005E1522" w:rsidRDefault="000524E5" w:rsidP="00D404FB">
      <w:pPr>
        <w:pStyle w:val="Reference"/>
        <w:overflowPunct w:val="0"/>
        <w:autoSpaceDE w:val="0"/>
        <w:autoSpaceDN w:val="0"/>
        <w:adjustRightInd w:val="0"/>
        <w:spacing w:line="240" w:lineRule="auto"/>
        <w:textAlignment w:val="baseline"/>
        <w:rPr>
          <w:sz w:val="20"/>
          <w:szCs w:val="20"/>
          <w:lang w:val="en-US"/>
        </w:rPr>
      </w:pPr>
      <w:bookmarkStart w:id="35" w:name="_Ref528843764"/>
      <w:bookmarkStart w:id="36" w:name="_Ref528843643"/>
      <w:r w:rsidRPr="005E1522">
        <w:rPr>
          <w:sz w:val="20"/>
          <w:szCs w:val="20"/>
          <w:lang w:val="en-US"/>
        </w:rPr>
        <w:t>R2-1816634,</w:t>
      </w:r>
      <w:r>
        <w:rPr>
          <w:sz w:val="20"/>
          <w:szCs w:val="20"/>
          <w:lang w:val="en-US"/>
        </w:rPr>
        <w:t xml:space="preserve"> “</w:t>
      </w:r>
      <w:r w:rsidRPr="005E1522">
        <w:rPr>
          <w:sz w:val="20"/>
          <w:szCs w:val="20"/>
          <w:lang w:val="en-US"/>
        </w:rPr>
        <w:t>Mobile-terminated early data transmission”,</w:t>
      </w:r>
      <w:r w:rsidRPr="00A64B78">
        <w:rPr>
          <w:sz w:val="20"/>
          <w:szCs w:val="20"/>
          <w:lang w:val="en-US"/>
        </w:rPr>
        <w:t xml:space="preserve"> source Ericsson, RAN2#104, November 2018</w:t>
      </w:r>
      <w:bookmarkEnd w:id="35"/>
    </w:p>
    <w:p w14:paraId="42E785A2" w14:textId="70236FE2" w:rsidR="003A7EF3" w:rsidRPr="00F218F8" w:rsidRDefault="00BD34BC" w:rsidP="005E1522">
      <w:pPr>
        <w:pStyle w:val="Reference"/>
        <w:overflowPunct w:val="0"/>
        <w:autoSpaceDE w:val="0"/>
        <w:autoSpaceDN w:val="0"/>
        <w:adjustRightInd w:val="0"/>
        <w:spacing w:line="240" w:lineRule="auto"/>
        <w:textAlignment w:val="baseline"/>
        <w:rPr>
          <w:lang w:val="en-US"/>
        </w:rPr>
      </w:pPr>
      <w:bookmarkStart w:id="37" w:name="_Ref528843795"/>
      <w:r w:rsidRPr="005E1522">
        <w:rPr>
          <w:sz w:val="20"/>
          <w:szCs w:val="20"/>
          <w:lang w:val="en-US"/>
        </w:rPr>
        <w:t>R2-1816644, “</w:t>
      </w:r>
      <w:r w:rsidR="00827B4E" w:rsidRPr="005E1522">
        <w:rPr>
          <w:sz w:val="20"/>
          <w:szCs w:val="20"/>
          <w:lang w:val="en-US"/>
        </w:rPr>
        <w:t>Transmission in preconfigured uplink resources</w:t>
      </w:r>
      <w:r w:rsidRPr="005E1522">
        <w:rPr>
          <w:sz w:val="20"/>
          <w:szCs w:val="20"/>
          <w:lang w:val="en-US"/>
        </w:rPr>
        <w:t>”, source Ericsson, RAN2#104, November 2018</w:t>
      </w:r>
      <w:bookmarkEnd w:id="36"/>
      <w:bookmarkEnd w:id="37"/>
      <w:bookmarkEnd w:id="22"/>
      <w:bookmarkEnd w:id="23"/>
      <w:bookmarkEnd w:id="24"/>
      <w:bookmarkEnd w:id="25"/>
      <w:bookmarkEnd w:id="26"/>
      <w:bookmarkEnd w:id="27"/>
      <w:bookmarkEnd w:id="28"/>
      <w:bookmarkEnd w:id="29"/>
      <w:bookmarkEnd w:id="30"/>
      <w:bookmarkEnd w:id="31"/>
      <w:bookmarkEnd w:id="32"/>
      <w:bookmarkEnd w:id="33"/>
      <w:bookmarkEnd w:id="34"/>
    </w:p>
    <w:sectPr w:rsidR="003A7EF3" w:rsidRPr="00F218F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A0B9" w14:textId="77777777" w:rsidR="00B524E7" w:rsidRDefault="00B524E7">
      <w:r>
        <w:separator/>
      </w:r>
    </w:p>
  </w:endnote>
  <w:endnote w:type="continuationSeparator" w:id="0">
    <w:p w14:paraId="69973D58" w14:textId="77777777" w:rsidR="00B524E7" w:rsidRDefault="00B5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2C2CC" w14:textId="77777777" w:rsidR="00B524E7" w:rsidRDefault="00B524E7">
      <w:r>
        <w:separator/>
      </w:r>
    </w:p>
  </w:footnote>
  <w:footnote w:type="continuationSeparator" w:id="0">
    <w:p w14:paraId="390242BD" w14:textId="77777777" w:rsidR="00B524E7" w:rsidRDefault="00B5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4207A0"/>
    <w:multiLevelType w:val="hybridMultilevel"/>
    <w:tmpl w:val="8CE82E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4"/>
  </w:num>
  <w:num w:numId="24">
    <w:abstractNumId w:val="23"/>
  </w:num>
  <w:num w:numId="25">
    <w:abstractNumId w:val="6"/>
  </w:num>
  <w:num w:numId="26">
    <w:abstractNumId w:val="22"/>
  </w:num>
  <w:num w:numId="27">
    <w:abstractNumId w:val="26"/>
  </w:num>
  <w:num w:numId="28">
    <w:abstractNumId w:val="18"/>
  </w:num>
  <w:num w:numId="29">
    <w:abstractNumId w:val="17"/>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564C"/>
    <w:rsid w:val="00006446"/>
    <w:rsid w:val="00006896"/>
    <w:rsid w:val="00006FE2"/>
    <w:rsid w:val="00007CDC"/>
    <w:rsid w:val="00011B28"/>
    <w:rsid w:val="00015D15"/>
    <w:rsid w:val="0002564D"/>
    <w:rsid w:val="00025ECA"/>
    <w:rsid w:val="0002656F"/>
    <w:rsid w:val="000325B8"/>
    <w:rsid w:val="00034C15"/>
    <w:rsid w:val="00036BA1"/>
    <w:rsid w:val="000422E2"/>
    <w:rsid w:val="00042F22"/>
    <w:rsid w:val="000444EF"/>
    <w:rsid w:val="000524E5"/>
    <w:rsid w:val="00052A07"/>
    <w:rsid w:val="000533D5"/>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9B9"/>
    <w:rsid w:val="000A1B7B"/>
    <w:rsid w:val="000A56F2"/>
    <w:rsid w:val="000B2719"/>
    <w:rsid w:val="000B3A8F"/>
    <w:rsid w:val="000B4AB9"/>
    <w:rsid w:val="000B58C3"/>
    <w:rsid w:val="000B61E9"/>
    <w:rsid w:val="000C165A"/>
    <w:rsid w:val="000C2E19"/>
    <w:rsid w:val="000D0D07"/>
    <w:rsid w:val="000D33A9"/>
    <w:rsid w:val="000D4797"/>
    <w:rsid w:val="000E0527"/>
    <w:rsid w:val="000E1E92"/>
    <w:rsid w:val="000E7AD5"/>
    <w:rsid w:val="000F06D6"/>
    <w:rsid w:val="000F0EB1"/>
    <w:rsid w:val="000F1106"/>
    <w:rsid w:val="000F3BE9"/>
    <w:rsid w:val="000F3F6C"/>
    <w:rsid w:val="000F6DF3"/>
    <w:rsid w:val="001005FF"/>
    <w:rsid w:val="0010344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65A"/>
    <w:rsid w:val="00151E23"/>
    <w:rsid w:val="001526E0"/>
    <w:rsid w:val="001551B5"/>
    <w:rsid w:val="00160E38"/>
    <w:rsid w:val="001659C1"/>
    <w:rsid w:val="00173A8E"/>
    <w:rsid w:val="0017502C"/>
    <w:rsid w:val="0018143F"/>
    <w:rsid w:val="00181FF8"/>
    <w:rsid w:val="00190AC1"/>
    <w:rsid w:val="0019341A"/>
    <w:rsid w:val="0019556A"/>
    <w:rsid w:val="00197DF9"/>
    <w:rsid w:val="001A1987"/>
    <w:rsid w:val="001A2564"/>
    <w:rsid w:val="001A6173"/>
    <w:rsid w:val="001A6CBA"/>
    <w:rsid w:val="001B07F5"/>
    <w:rsid w:val="001B0D97"/>
    <w:rsid w:val="001B5A4B"/>
    <w:rsid w:val="001B5A5D"/>
    <w:rsid w:val="001B5FD0"/>
    <w:rsid w:val="001C1CE5"/>
    <w:rsid w:val="001C3D2A"/>
    <w:rsid w:val="001C4B1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46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B5F"/>
    <w:rsid w:val="002B24D6"/>
    <w:rsid w:val="002C41E6"/>
    <w:rsid w:val="002D071A"/>
    <w:rsid w:val="002D34B2"/>
    <w:rsid w:val="002D48B0"/>
    <w:rsid w:val="002D5B37"/>
    <w:rsid w:val="002D7637"/>
    <w:rsid w:val="002E17F2"/>
    <w:rsid w:val="002E1B96"/>
    <w:rsid w:val="002E7CAE"/>
    <w:rsid w:val="002F2771"/>
    <w:rsid w:val="002F37A9"/>
    <w:rsid w:val="00301CE6"/>
    <w:rsid w:val="0030256B"/>
    <w:rsid w:val="0030501F"/>
    <w:rsid w:val="00307872"/>
    <w:rsid w:val="00307BA1"/>
    <w:rsid w:val="00311702"/>
    <w:rsid w:val="00311E82"/>
    <w:rsid w:val="00313FD6"/>
    <w:rsid w:val="003143BD"/>
    <w:rsid w:val="00315363"/>
    <w:rsid w:val="003203ED"/>
    <w:rsid w:val="00322C9F"/>
    <w:rsid w:val="00324D23"/>
    <w:rsid w:val="00331751"/>
    <w:rsid w:val="00333571"/>
    <w:rsid w:val="00334579"/>
    <w:rsid w:val="00335858"/>
    <w:rsid w:val="00336BDA"/>
    <w:rsid w:val="00337196"/>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7F3"/>
    <w:rsid w:val="003B369F"/>
    <w:rsid w:val="003B36A3"/>
    <w:rsid w:val="003B64BB"/>
    <w:rsid w:val="003B7FE5"/>
    <w:rsid w:val="003C11C8"/>
    <w:rsid w:val="003C2702"/>
    <w:rsid w:val="003C4191"/>
    <w:rsid w:val="003C62C9"/>
    <w:rsid w:val="003C7806"/>
    <w:rsid w:val="003D109F"/>
    <w:rsid w:val="003D2478"/>
    <w:rsid w:val="003D3C45"/>
    <w:rsid w:val="003D5B1F"/>
    <w:rsid w:val="003D7589"/>
    <w:rsid w:val="003E15FA"/>
    <w:rsid w:val="003E554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2ED"/>
    <w:rsid w:val="00434ACB"/>
    <w:rsid w:val="00437447"/>
    <w:rsid w:val="00440936"/>
    <w:rsid w:val="00441A92"/>
    <w:rsid w:val="004431DC"/>
    <w:rsid w:val="004441BB"/>
    <w:rsid w:val="00444F56"/>
    <w:rsid w:val="00446488"/>
    <w:rsid w:val="004517AA"/>
    <w:rsid w:val="00452CAC"/>
    <w:rsid w:val="0045684B"/>
    <w:rsid w:val="00457565"/>
    <w:rsid w:val="00457B71"/>
    <w:rsid w:val="004669E2"/>
    <w:rsid w:val="00470C31"/>
    <w:rsid w:val="00471DE0"/>
    <w:rsid w:val="004734D0"/>
    <w:rsid w:val="0047556B"/>
    <w:rsid w:val="00477768"/>
    <w:rsid w:val="00492BC5"/>
    <w:rsid w:val="004964F1"/>
    <w:rsid w:val="00497BEA"/>
    <w:rsid w:val="004A07B5"/>
    <w:rsid w:val="004A16BC"/>
    <w:rsid w:val="004A2B94"/>
    <w:rsid w:val="004B6F6A"/>
    <w:rsid w:val="004B7C0C"/>
    <w:rsid w:val="004C3898"/>
    <w:rsid w:val="004D36B1"/>
    <w:rsid w:val="004D59DC"/>
    <w:rsid w:val="004D6D12"/>
    <w:rsid w:val="004D7EBD"/>
    <w:rsid w:val="004E0383"/>
    <w:rsid w:val="004E2680"/>
    <w:rsid w:val="004E28F9"/>
    <w:rsid w:val="004E462E"/>
    <w:rsid w:val="004E56DC"/>
    <w:rsid w:val="004E59DA"/>
    <w:rsid w:val="004E76F4"/>
    <w:rsid w:val="004F0B4E"/>
    <w:rsid w:val="004F0B6C"/>
    <w:rsid w:val="004F2078"/>
    <w:rsid w:val="004F4DA3"/>
    <w:rsid w:val="00506557"/>
    <w:rsid w:val="0050677A"/>
    <w:rsid w:val="005108D8"/>
    <w:rsid w:val="005116F9"/>
    <w:rsid w:val="005153A7"/>
    <w:rsid w:val="005219CF"/>
    <w:rsid w:val="00524030"/>
    <w:rsid w:val="00534B59"/>
    <w:rsid w:val="00536759"/>
    <w:rsid w:val="005377C2"/>
    <w:rsid w:val="00537C62"/>
    <w:rsid w:val="00541997"/>
    <w:rsid w:val="00543A63"/>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522"/>
    <w:rsid w:val="005E385F"/>
    <w:rsid w:val="005E5B81"/>
    <w:rsid w:val="005F2CB1"/>
    <w:rsid w:val="005F3025"/>
    <w:rsid w:val="005F5D78"/>
    <w:rsid w:val="005F618C"/>
    <w:rsid w:val="005F70BD"/>
    <w:rsid w:val="0060283C"/>
    <w:rsid w:val="00604F14"/>
    <w:rsid w:val="00606615"/>
    <w:rsid w:val="00611B83"/>
    <w:rsid w:val="00613257"/>
    <w:rsid w:val="00620A71"/>
    <w:rsid w:val="00620D80"/>
    <w:rsid w:val="006234A6"/>
    <w:rsid w:val="00630001"/>
    <w:rsid w:val="006311B3"/>
    <w:rsid w:val="0063284C"/>
    <w:rsid w:val="006335FF"/>
    <w:rsid w:val="00636398"/>
    <w:rsid w:val="006368D3"/>
    <w:rsid w:val="006377EC"/>
    <w:rsid w:val="0064151F"/>
    <w:rsid w:val="00641533"/>
    <w:rsid w:val="0064208D"/>
    <w:rsid w:val="00643475"/>
    <w:rsid w:val="0064396A"/>
    <w:rsid w:val="0064624E"/>
    <w:rsid w:val="00646FC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2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964"/>
    <w:rsid w:val="006E4E39"/>
    <w:rsid w:val="006E565E"/>
    <w:rsid w:val="006E673D"/>
    <w:rsid w:val="006E7D3B"/>
    <w:rsid w:val="006F1B70"/>
    <w:rsid w:val="006F341D"/>
    <w:rsid w:val="006F3CDE"/>
    <w:rsid w:val="006F58D4"/>
    <w:rsid w:val="006F6582"/>
    <w:rsid w:val="007023E8"/>
    <w:rsid w:val="0070346E"/>
    <w:rsid w:val="00704EDB"/>
    <w:rsid w:val="00706101"/>
    <w:rsid w:val="00707072"/>
    <w:rsid w:val="00707D61"/>
    <w:rsid w:val="00712287"/>
    <w:rsid w:val="00712772"/>
    <w:rsid w:val="007148D3"/>
    <w:rsid w:val="00715B9A"/>
    <w:rsid w:val="007257D0"/>
    <w:rsid w:val="00726EA6"/>
    <w:rsid w:val="00727208"/>
    <w:rsid w:val="00727680"/>
    <w:rsid w:val="00732637"/>
    <w:rsid w:val="00733037"/>
    <w:rsid w:val="007348B1"/>
    <w:rsid w:val="007362A6"/>
    <w:rsid w:val="00736D7D"/>
    <w:rsid w:val="00740E58"/>
    <w:rsid w:val="007445A0"/>
    <w:rsid w:val="0074524B"/>
    <w:rsid w:val="00747D8B"/>
    <w:rsid w:val="00751228"/>
    <w:rsid w:val="00753844"/>
    <w:rsid w:val="007571E1"/>
    <w:rsid w:val="00757A16"/>
    <w:rsid w:val="007604B2"/>
    <w:rsid w:val="00765281"/>
    <w:rsid w:val="00766BAD"/>
    <w:rsid w:val="007729A2"/>
    <w:rsid w:val="007755F2"/>
    <w:rsid w:val="00776971"/>
    <w:rsid w:val="00780A80"/>
    <w:rsid w:val="00780AA5"/>
    <w:rsid w:val="0078177E"/>
    <w:rsid w:val="0078304C"/>
    <w:rsid w:val="00783673"/>
    <w:rsid w:val="00785490"/>
    <w:rsid w:val="007925EA"/>
    <w:rsid w:val="00793CD8"/>
    <w:rsid w:val="00795C92"/>
    <w:rsid w:val="00796231"/>
    <w:rsid w:val="007A1CB3"/>
    <w:rsid w:val="007A306F"/>
    <w:rsid w:val="007A3DC9"/>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33C"/>
    <w:rsid w:val="00803FAE"/>
    <w:rsid w:val="0080605F"/>
    <w:rsid w:val="00806312"/>
    <w:rsid w:val="00807786"/>
    <w:rsid w:val="00811FCB"/>
    <w:rsid w:val="008158D6"/>
    <w:rsid w:val="00817196"/>
    <w:rsid w:val="008235DB"/>
    <w:rsid w:val="00824AB4"/>
    <w:rsid w:val="00825C42"/>
    <w:rsid w:val="00825D25"/>
    <w:rsid w:val="00827B4E"/>
    <w:rsid w:val="00827D6F"/>
    <w:rsid w:val="008321C9"/>
    <w:rsid w:val="008376AC"/>
    <w:rsid w:val="008444E8"/>
    <w:rsid w:val="00844E80"/>
    <w:rsid w:val="00846FE7"/>
    <w:rsid w:val="00856911"/>
    <w:rsid w:val="00861739"/>
    <w:rsid w:val="00866339"/>
    <w:rsid w:val="008677FD"/>
    <w:rsid w:val="008706D4"/>
    <w:rsid w:val="00870F8A"/>
    <w:rsid w:val="008719A4"/>
    <w:rsid w:val="00871D23"/>
    <w:rsid w:val="00873712"/>
    <w:rsid w:val="00874110"/>
    <w:rsid w:val="00874312"/>
    <w:rsid w:val="0087437C"/>
    <w:rsid w:val="00875CD7"/>
    <w:rsid w:val="00876B4D"/>
    <w:rsid w:val="00877F18"/>
    <w:rsid w:val="008941E3"/>
    <w:rsid w:val="00894A88"/>
    <w:rsid w:val="00895386"/>
    <w:rsid w:val="008A21FF"/>
    <w:rsid w:val="008A2CE2"/>
    <w:rsid w:val="008A30AC"/>
    <w:rsid w:val="008A4315"/>
    <w:rsid w:val="008A44B8"/>
    <w:rsid w:val="008A51A8"/>
    <w:rsid w:val="008A54C7"/>
    <w:rsid w:val="008A77D8"/>
    <w:rsid w:val="008B0483"/>
    <w:rsid w:val="008B120C"/>
    <w:rsid w:val="008B51A0"/>
    <w:rsid w:val="008B592A"/>
    <w:rsid w:val="008B7B5C"/>
    <w:rsid w:val="008C0C99"/>
    <w:rsid w:val="008C2017"/>
    <w:rsid w:val="008C43EF"/>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0CF"/>
    <w:rsid w:val="0095638D"/>
    <w:rsid w:val="0095681E"/>
    <w:rsid w:val="009572D4"/>
    <w:rsid w:val="00961921"/>
    <w:rsid w:val="0096430A"/>
    <w:rsid w:val="0096554B"/>
    <w:rsid w:val="0096584A"/>
    <w:rsid w:val="00971F08"/>
    <w:rsid w:val="009752E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C76"/>
    <w:rsid w:val="009E14E0"/>
    <w:rsid w:val="009E35DB"/>
    <w:rsid w:val="009E47A3"/>
    <w:rsid w:val="009F08F3"/>
    <w:rsid w:val="009F3105"/>
    <w:rsid w:val="009F344F"/>
    <w:rsid w:val="00A031D8"/>
    <w:rsid w:val="00A0355A"/>
    <w:rsid w:val="00A048A8"/>
    <w:rsid w:val="00A04F49"/>
    <w:rsid w:val="00A13E54"/>
    <w:rsid w:val="00A16F69"/>
    <w:rsid w:val="00A17F63"/>
    <w:rsid w:val="00A2193B"/>
    <w:rsid w:val="00A2351A"/>
    <w:rsid w:val="00A264A9"/>
    <w:rsid w:val="00A26DCF"/>
    <w:rsid w:val="00A27785"/>
    <w:rsid w:val="00A30187"/>
    <w:rsid w:val="00A3448A"/>
    <w:rsid w:val="00A36297"/>
    <w:rsid w:val="00A41E2B"/>
    <w:rsid w:val="00A45B74"/>
    <w:rsid w:val="00A52E1D"/>
    <w:rsid w:val="00A60961"/>
    <w:rsid w:val="00A61499"/>
    <w:rsid w:val="00A62A77"/>
    <w:rsid w:val="00A63483"/>
    <w:rsid w:val="00A657D7"/>
    <w:rsid w:val="00A660AC"/>
    <w:rsid w:val="00A67E6C"/>
    <w:rsid w:val="00A71B99"/>
    <w:rsid w:val="00A739D0"/>
    <w:rsid w:val="00A761D4"/>
    <w:rsid w:val="00A77EC4"/>
    <w:rsid w:val="00A86BA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98F"/>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9F2"/>
    <w:rsid w:val="00B20256"/>
    <w:rsid w:val="00B20D09"/>
    <w:rsid w:val="00B2763F"/>
    <w:rsid w:val="00B27AAC"/>
    <w:rsid w:val="00B27E24"/>
    <w:rsid w:val="00B30929"/>
    <w:rsid w:val="00B33436"/>
    <w:rsid w:val="00B372AA"/>
    <w:rsid w:val="00B40445"/>
    <w:rsid w:val="00B409E0"/>
    <w:rsid w:val="00B41888"/>
    <w:rsid w:val="00B45A52"/>
    <w:rsid w:val="00B46175"/>
    <w:rsid w:val="00B524E7"/>
    <w:rsid w:val="00B537E2"/>
    <w:rsid w:val="00B548B7"/>
    <w:rsid w:val="00B62947"/>
    <w:rsid w:val="00B62B32"/>
    <w:rsid w:val="00B63169"/>
    <w:rsid w:val="00B664C7"/>
    <w:rsid w:val="00B739F6"/>
    <w:rsid w:val="00B75788"/>
    <w:rsid w:val="00B81A6C"/>
    <w:rsid w:val="00B85DE5"/>
    <w:rsid w:val="00B90F73"/>
    <w:rsid w:val="00B93B59"/>
    <w:rsid w:val="00B9406A"/>
    <w:rsid w:val="00B945B9"/>
    <w:rsid w:val="00BA2280"/>
    <w:rsid w:val="00BA2A08"/>
    <w:rsid w:val="00BA56D2"/>
    <w:rsid w:val="00BA76E0"/>
    <w:rsid w:val="00BB1D22"/>
    <w:rsid w:val="00BB2A25"/>
    <w:rsid w:val="00BB51E9"/>
    <w:rsid w:val="00BB7FA6"/>
    <w:rsid w:val="00BC0FDC"/>
    <w:rsid w:val="00BC3053"/>
    <w:rsid w:val="00BC4D2E"/>
    <w:rsid w:val="00BD34BC"/>
    <w:rsid w:val="00BD48AC"/>
    <w:rsid w:val="00BD5F1A"/>
    <w:rsid w:val="00BE1234"/>
    <w:rsid w:val="00BE2FA6"/>
    <w:rsid w:val="00BE333F"/>
    <w:rsid w:val="00BE5735"/>
    <w:rsid w:val="00BE7406"/>
    <w:rsid w:val="00BE7603"/>
    <w:rsid w:val="00BF06A0"/>
    <w:rsid w:val="00BF292A"/>
    <w:rsid w:val="00BF3279"/>
    <w:rsid w:val="00BF74C7"/>
    <w:rsid w:val="00C015F1"/>
    <w:rsid w:val="00C01F33"/>
    <w:rsid w:val="00C02CC6"/>
    <w:rsid w:val="00C040F7"/>
    <w:rsid w:val="00C044AB"/>
    <w:rsid w:val="00C05706"/>
    <w:rsid w:val="00C07377"/>
    <w:rsid w:val="00C10478"/>
    <w:rsid w:val="00C12107"/>
    <w:rsid w:val="00C1288D"/>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441"/>
    <w:rsid w:val="00C75D2F"/>
    <w:rsid w:val="00C767BE"/>
    <w:rsid w:val="00C76E3C"/>
    <w:rsid w:val="00C81568"/>
    <w:rsid w:val="00C82854"/>
    <w:rsid w:val="00C8728D"/>
    <w:rsid w:val="00C9027A"/>
    <w:rsid w:val="00C9068E"/>
    <w:rsid w:val="00C91186"/>
    <w:rsid w:val="00C93814"/>
    <w:rsid w:val="00C93C4B"/>
    <w:rsid w:val="00C944AB"/>
    <w:rsid w:val="00C95B40"/>
    <w:rsid w:val="00CA1ED8"/>
    <w:rsid w:val="00CB1F63"/>
    <w:rsid w:val="00CB7170"/>
    <w:rsid w:val="00CC040E"/>
    <w:rsid w:val="00CC111F"/>
    <w:rsid w:val="00CC1EFE"/>
    <w:rsid w:val="00CC2011"/>
    <w:rsid w:val="00CC3EA0"/>
    <w:rsid w:val="00CC7B45"/>
    <w:rsid w:val="00CD1188"/>
    <w:rsid w:val="00CD2ED1"/>
    <w:rsid w:val="00CD337B"/>
    <w:rsid w:val="00CE0424"/>
    <w:rsid w:val="00CE7561"/>
    <w:rsid w:val="00CF1354"/>
    <w:rsid w:val="00CF3B1F"/>
    <w:rsid w:val="00CF3BF6"/>
    <w:rsid w:val="00CF4856"/>
    <w:rsid w:val="00CF625B"/>
    <w:rsid w:val="00CF687E"/>
    <w:rsid w:val="00D0349B"/>
    <w:rsid w:val="00D10249"/>
    <w:rsid w:val="00D115C3"/>
    <w:rsid w:val="00D11897"/>
    <w:rsid w:val="00D13135"/>
    <w:rsid w:val="00D13E4E"/>
    <w:rsid w:val="00D154C8"/>
    <w:rsid w:val="00D239A7"/>
    <w:rsid w:val="00D23F47"/>
    <w:rsid w:val="00D36E71"/>
    <w:rsid w:val="00D37D87"/>
    <w:rsid w:val="00D404FB"/>
    <w:rsid w:val="00D40B33"/>
    <w:rsid w:val="00D4318F"/>
    <w:rsid w:val="00D438BF"/>
    <w:rsid w:val="00D440F8"/>
    <w:rsid w:val="00D546FF"/>
    <w:rsid w:val="00D55167"/>
    <w:rsid w:val="00D55AD5"/>
    <w:rsid w:val="00D57546"/>
    <w:rsid w:val="00D576CA"/>
    <w:rsid w:val="00D57A69"/>
    <w:rsid w:val="00D61AF5"/>
    <w:rsid w:val="00D62161"/>
    <w:rsid w:val="00D652B5"/>
    <w:rsid w:val="00D65408"/>
    <w:rsid w:val="00D66155"/>
    <w:rsid w:val="00D708B0"/>
    <w:rsid w:val="00D77B1D"/>
    <w:rsid w:val="00D8021F"/>
    <w:rsid w:val="00D80383"/>
    <w:rsid w:val="00D823C6"/>
    <w:rsid w:val="00D82B61"/>
    <w:rsid w:val="00D8327F"/>
    <w:rsid w:val="00D86CA3"/>
    <w:rsid w:val="00D871CE"/>
    <w:rsid w:val="00D9196D"/>
    <w:rsid w:val="00D92982"/>
    <w:rsid w:val="00DA305E"/>
    <w:rsid w:val="00DA5417"/>
    <w:rsid w:val="00DA56E8"/>
    <w:rsid w:val="00DB0A9F"/>
    <w:rsid w:val="00DB377D"/>
    <w:rsid w:val="00DC2D36"/>
    <w:rsid w:val="00DC53EF"/>
    <w:rsid w:val="00DD150C"/>
    <w:rsid w:val="00DE5608"/>
    <w:rsid w:val="00DE58D0"/>
    <w:rsid w:val="00DE654F"/>
    <w:rsid w:val="00DF0B6E"/>
    <w:rsid w:val="00DF15E0"/>
    <w:rsid w:val="00DF2EF2"/>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C04"/>
    <w:rsid w:val="00E53B75"/>
    <w:rsid w:val="00E54E3B"/>
    <w:rsid w:val="00E559DE"/>
    <w:rsid w:val="00E57565"/>
    <w:rsid w:val="00E63838"/>
    <w:rsid w:val="00E64434"/>
    <w:rsid w:val="00E67C51"/>
    <w:rsid w:val="00E72EFC"/>
    <w:rsid w:val="00E758EC"/>
    <w:rsid w:val="00E8012B"/>
    <w:rsid w:val="00E8234C"/>
    <w:rsid w:val="00E83AA9"/>
    <w:rsid w:val="00E85928"/>
    <w:rsid w:val="00E87822"/>
    <w:rsid w:val="00E90395"/>
    <w:rsid w:val="00E90E49"/>
    <w:rsid w:val="00E917F9"/>
    <w:rsid w:val="00E9291C"/>
    <w:rsid w:val="00E93FFE"/>
    <w:rsid w:val="00E94F8A"/>
    <w:rsid w:val="00EA060C"/>
    <w:rsid w:val="00EA13FC"/>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74D"/>
    <w:rsid w:val="00F15FA5"/>
    <w:rsid w:val="00F209B7"/>
    <w:rsid w:val="00F218F8"/>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931"/>
    <w:rsid w:val="00FB4C80"/>
    <w:rsid w:val="00FB6A6A"/>
    <w:rsid w:val="00FC7429"/>
    <w:rsid w:val="00FD07F6"/>
    <w:rsid w:val="00FD1EC8"/>
    <w:rsid w:val="00FD47ED"/>
    <w:rsid w:val="00FD74DB"/>
    <w:rsid w:val="00FD7660"/>
    <w:rsid w:val="00FE0655"/>
    <w:rsid w:val="00FE1861"/>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C1778"/>
  <w15:chartTrackingRefBased/>
  <w15:docId w15:val="{02E63038-A1A8-4C5A-AFC7-1F2789C1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3DC9"/>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7A3D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DC9"/>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5NUHHDQN7SK2-1476151046-35491</_dlc_DocId>
    <_dlc_DocIdUrl xmlns="f166a696-7b5b-4ccd-9f0c-ffde0cceec81">
      <Url>https://ericsson.sharepoint.com/sites/star/_layouts/15/DocIdRedir.aspx?ID=5NUHHDQN7SK2-1476151046-35491</Url>
      <Description>5NUHHDQN7SK2-1476151046-35491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64C46-A051-4DF2-A949-1EBF802D662C}">
  <ds:schemaRefs>
    <ds:schemaRef ds:uri="Microsoft.SharePoint.Taxonomy.ContentTypeSync"/>
  </ds:schemaRefs>
</ds:datastoreItem>
</file>

<file path=customXml/itemProps2.xml><?xml version="1.0" encoding="utf-8"?>
<ds:datastoreItem xmlns:ds="http://schemas.openxmlformats.org/officeDocument/2006/customXml" ds:itemID="{5227B1A6-0C0D-4749-9611-2A3BA6D10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A7E72-2F10-4F5F-8662-85651C16D823}">
  <ds:schemaRefs>
    <ds:schemaRef ds:uri="http://www.w3.org/XML/1998/namespace"/>
    <ds:schemaRef ds:uri="http://schemas.microsoft.com/office/2006/documentManagement/types"/>
    <ds:schemaRef ds:uri="http://purl.org/dc/elements/1.1/"/>
    <ds:schemaRef ds:uri="611109f9-ed58-4498-a270-1fb2086a5321"/>
    <ds:schemaRef ds:uri="f166a696-7b5b-4ccd-9f0c-ffde0cceec81"/>
    <ds:schemaRef ds:uri="http://schemas.openxmlformats.org/package/2006/metadata/core-properties"/>
    <ds:schemaRef ds:uri="http://schemas.microsoft.com/office/infopath/2007/PartnerControls"/>
    <ds:schemaRef ds:uri="http://purl.org/dc/terms/"/>
    <ds:schemaRef ds:uri="http://schemas.microsoft.com/sharepoint/v4"/>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A1D69FE-90DE-4A8A-B869-68EE71E46466}">
  <ds:schemaRefs>
    <ds:schemaRef ds:uri="http://schemas.microsoft.com/sharepoint/v3/contenttype/forms"/>
  </ds:schemaRefs>
</ds:datastoreItem>
</file>

<file path=customXml/itemProps5.xml><?xml version="1.0" encoding="utf-8"?>
<ds:datastoreItem xmlns:ds="http://schemas.openxmlformats.org/officeDocument/2006/customXml" ds:itemID="{49D8AB0D-2F09-4E24-A128-EDBE6B636BE1}">
  <ds:schemaRefs>
    <ds:schemaRef ds:uri="http://schemas.microsoft.com/sharepoint/events"/>
  </ds:schemaRefs>
</ds:datastoreItem>
</file>

<file path=customXml/itemProps6.xml><?xml version="1.0" encoding="utf-8"?>
<ds:datastoreItem xmlns:ds="http://schemas.openxmlformats.org/officeDocument/2006/customXml" ds:itemID="{DBC1F717-58F4-4174-9BFE-E57615B8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1171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3GPP; Ericsson; TDoc</cp:keywords>
  <dc:description/>
  <cp:lastModifiedBy>Tuomas Tirronen</cp:lastModifiedBy>
  <cp:revision>18</cp:revision>
  <cp:lastPrinted>2008-01-31T07:09:00Z</cp:lastPrinted>
  <dcterms:created xsi:type="dcterms:W3CDTF">2018-10-25T15:16:00Z</dcterms:created>
  <dcterms:modified xsi:type="dcterms:W3CDTF">2018-11-02T03:42:00Z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2d755500-d6a1-47bd-9e21-686e31181c09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